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AEF9" w14:textId="77777777" w:rsidR="00CB1E34" w:rsidRPr="00195CF2" w:rsidRDefault="00CB1E34" w:rsidP="00A31ECC">
      <w:pPr>
        <w:spacing w:after="11" w:line="250" w:lineRule="auto"/>
        <w:ind w:left="0" w:firstLine="0"/>
        <w:jc w:val="center"/>
        <w:rPr>
          <w:color w:val="auto"/>
          <w:sz w:val="24"/>
        </w:rPr>
      </w:pPr>
      <w:r w:rsidRPr="00195CF2">
        <w:rPr>
          <w:b/>
          <w:color w:val="auto"/>
          <w:sz w:val="28"/>
        </w:rPr>
        <w:t>Hinweise</w:t>
      </w:r>
      <w:r w:rsidR="009B0134" w:rsidRPr="00195CF2">
        <w:rPr>
          <w:b/>
          <w:color w:val="auto"/>
          <w:sz w:val="28"/>
        </w:rPr>
        <w:t xml:space="preserve"> </w:t>
      </w:r>
      <w:r w:rsidR="00C349C3" w:rsidRPr="00195CF2">
        <w:rPr>
          <w:b/>
          <w:color w:val="auto"/>
          <w:sz w:val="28"/>
        </w:rPr>
        <w:t xml:space="preserve">zur </w:t>
      </w:r>
      <w:r w:rsidR="008127CA">
        <w:rPr>
          <w:b/>
          <w:color w:val="auto"/>
          <w:sz w:val="28"/>
        </w:rPr>
        <w:t xml:space="preserve">schriftlichen </w:t>
      </w:r>
      <w:r w:rsidR="00C349C3" w:rsidRPr="00195CF2">
        <w:rPr>
          <w:b/>
          <w:color w:val="auto"/>
          <w:sz w:val="28"/>
        </w:rPr>
        <w:t>Unterrichtsplanung</w:t>
      </w:r>
      <w:r w:rsidR="000E5C3E" w:rsidRPr="00195CF2">
        <w:rPr>
          <w:rStyle w:val="Funotenzeichen"/>
          <w:b/>
          <w:color w:val="auto"/>
          <w:sz w:val="28"/>
        </w:rPr>
        <w:footnoteReference w:id="2"/>
      </w:r>
      <w:r w:rsidR="00C349C3" w:rsidRPr="00195CF2">
        <w:rPr>
          <w:color w:val="auto"/>
          <w:sz w:val="20"/>
        </w:rPr>
        <w:t xml:space="preserve"> </w:t>
      </w:r>
      <w:r w:rsidR="00A31ECC" w:rsidRPr="00195CF2">
        <w:rPr>
          <w:color w:val="auto"/>
          <w:sz w:val="20"/>
        </w:rPr>
        <w:br/>
      </w:r>
      <w:r w:rsidRPr="00195CF2">
        <w:rPr>
          <w:color w:val="auto"/>
          <w:sz w:val="24"/>
        </w:rPr>
        <w:t>auf Grundlage der</w:t>
      </w:r>
      <w:r w:rsidR="00C349C3" w:rsidRPr="00195CF2">
        <w:rPr>
          <w:color w:val="auto"/>
          <w:sz w:val="24"/>
        </w:rPr>
        <w:t xml:space="preserve"> „Positionen 2021“ </w:t>
      </w:r>
    </w:p>
    <w:p w14:paraId="53C76C82" w14:textId="1951A5DB" w:rsidR="000E5C3E" w:rsidRPr="00195CF2" w:rsidRDefault="00693599" w:rsidP="00693599">
      <w:pPr>
        <w:spacing w:after="11" w:line="250" w:lineRule="auto"/>
        <w:ind w:left="0" w:right="-1" w:firstLine="0"/>
        <w:jc w:val="right"/>
        <w:rPr>
          <w:color w:val="auto"/>
          <w:sz w:val="14"/>
          <w:szCs w:val="14"/>
          <w:lang w:eastAsia="en-US"/>
        </w:rPr>
      </w:pPr>
      <w:r w:rsidRPr="00195CF2">
        <w:rPr>
          <w:color w:val="auto"/>
          <w:sz w:val="14"/>
          <w:szCs w:val="14"/>
          <w:lang w:eastAsia="en-US"/>
        </w:rPr>
        <w:t>Stand</w:t>
      </w:r>
      <w:r w:rsidRPr="00544B5C">
        <w:rPr>
          <w:b/>
          <w:bCs/>
          <w:color w:val="auto"/>
          <w:sz w:val="14"/>
          <w:szCs w:val="14"/>
          <w:lang w:eastAsia="en-US"/>
        </w:rPr>
        <w:t xml:space="preserve">: </w:t>
      </w:r>
      <w:r w:rsidR="00CD0B44" w:rsidRPr="00AD5467">
        <w:rPr>
          <w:b/>
          <w:bCs/>
          <w:color w:val="0000CC"/>
          <w:sz w:val="14"/>
          <w:szCs w:val="14"/>
          <w:lang w:eastAsia="en-US"/>
        </w:rPr>
        <w:t>2</w:t>
      </w:r>
      <w:r w:rsidR="001168DE">
        <w:rPr>
          <w:b/>
          <w:bCs/>
          <w:color w:val="0000CC"/>
          <w:sz w:val="14"/>
          <w:szCs w:val="14"/>
          <w:lang w:eastAsia="en-US"/>
        </w:rPr>
        <w:t>9</w:t>
      </w:r>
      <w:r w:rsidRPr="00AD5467">
        <w:rPr>
          <w:b/>
          <w:bCs/>
          <w:color w:val="0000CC"/>
          <w:sz w:val="14"/>
          <w:szCs w:val="14"/>
          <w:lang w:eastAsia="en-US"/>
        </w:rPr>
        <w:t>.</w:t>
      </w:r>
      <w:r w:rsidR="00AD5467" w:rsidRPr="00AD5467">
        <w:rPr>
          <w:b/>
          <w:bCs/>
          <w:color w:val="0000CC"/>
          <w:sz w:val="14"/>
          <w:szCs w:val="14"/>
          <w:lang w:eastAsia="en-US"/>
        </w:rPr>
        <w:t>1</w:t>
      </w:r>
      <w:r w:rsidR="00CD0B44" w:rsidRPr="00AD5467">
        <w:rPr>
          <w:b/>
          <w:bCs/>
          <w:color w:val="0000CC"/>
          <w:sz w:val="14"/>
          <w:szCs w:val="14"/>
          <w:lang w:eastAsia="en-US"/>
        </w:rPr>
        <w:t>0</w:t>
      </w:r>
      <w:r w:rsidRPr="00AD5467">
        <w:rPr>
          <w:b/>
          <w:bCs/>
          <w:color w:val="0000CC"/>
          <w:sz w:val="14"/>
          <w:szCs w:val="14"/>
          <w:lang w:eastAsia="en-US"/>
        </w:rPr>
        <w:t>.</w:t>
      </w:r>
      <w:r w:rsidRPr="00D80306">
        <w:rPr>
          <w:b/>
          <w:bCs/>
          <w:color w:val="auto"/>
          <w:sz w:val="14"/>
          <w:szCs w:val="14"/>
          <w:lang w:eastAsia="en-US"/>
        </w:rPr>
        <w:t>202</w:t>
      </w:r>
      <w:r w:rsidR="00CD0B44" w:rsidRPr="00D80306">
        <w:rPr>
          <w:b/>
          <w:bCs/>
          <w:color w:val="auto"/>
          <w:sz w:val="14"/>
          <w:szCs w:val="14"/>
          <w:lang w:eastAsia="en-US"/>
        </w:rPr>
        <w:t>3</w:t>
      </w:r>
    </w:p>
    <w:p w14:paraId="249AA05A" w14:textId="77777777" w:rsidR="00FB3B22" w:rsidRPr="00195CF2" w:rsidRDefault="6E156B56" w:rsidP="004B1DDD">
      <w:pPr>
        <w:spacing w:after="11" w:line="250" w:lineRule="auto"/>
        <w:ind w:left="0" w:right="-1" w:firstLine="0"/>
        <w:jc w:val="both"/>
        <w:rPr>
          <w:color w:val="auto"/>
          <w:sz w:val="24"/>
          <w:szCs w:val="24"/>
        </w:rPr>
      </w:pPr>
      <w:r w:rsidRPr="00195CF2">
        <w:rPr>
          <w:color w:val="auto"/>
          <w:sz w:val="24"/>
          <w:szCs w:val="24"/>
          <w:lang w:eastAsia="en-US"/>
        </w:rPr>
        <w:t xml:space="preserve">Die vorgestellte Gliederung ist als </w:t>
      </w:r>
      <w:r w:rsidR="00B55F15" w:rsidRPr="00195CF2">
        <w:rPr>
          <w:color w:val="auto"/>
          <w:sz w:val="24"/>
          <w:szCs w:val="24"/>
          <w:lang w:eastAsia="en-US"/>
        </w:rPr>
        <w:t xml:space="preserve">Orientierungshilfe </w:t>
      </w:r>
      <w:r w:rsidRPr="00195CF2">
        <w:rPr>
          <w:color w:val="auto"/>
          <w:sz w:val="24"/>
          <w:szCs w:val="24"/>
          <w:lang w:eastAsia="en-US"/>
        </w:rPr>
        <w:t xml:space="preserve">zu verstehen. </w:t>
      </w:r>
      <w:r w:rsidR="00E65C0D" w:rsidRPr="00195CF2">
        <w:rPr>
          <w:color w:val="auto"/>
          <w:sz w:val="24"/>
          <w:szCs w:val="24"/>
          <w:lang w:eastAsia="en-US"/>
        </w:rPr>
        <w:t>Die Lehramtsanwärter:innen (LAA)</w:t>
      </w:r>
      <w:r w:rsidRPr="00195CF2">
        <w:rPr>
          <w:color w:val="auto"/>
          <w:sz w:val="24"/>
          <w:szCs w:val="24"/>
          <w:lang w:eastAsia="en-US"/>
        </w:rPr>
        <w:t xml:space="preserve"> können im Sinne des Kerncurriculums 2021 auch andere Darstellungs- und Gliederungsformen entwickeln oder auf Empfehlungen anderer Seminare zurückgreifen, die auf unserer Homepage, in der Fachliteratur oder durch weitere Seminare veröffentlicht w</w:t>
      </w:r>
      <w:r w:rsidR="002F7948" w:rsidRPr="00195CF2">
        <w:rPr>
          <w:color w:val="auto"/>
          <w:sz w:val="24"/>
          <w:szCs w:val="24"/>
          <w:lang w:eastAsia="en-US"/>
        </w:rPr>
        <w:t>e</w:t>
      </w:r>
      <w:r w:rsidRPr="00195CF2">
        <w:rPr>
          <w:color w:val="auto"/>
          <w:sz w:val="24"/>
          <w:szCs w:val="24"/>
          <w:lang w:eastAsia="en-US"/>
        </w:rPr>
        <w:t xml:space="preserve">rden. </w:t>
      </w:r>
      <w:r w:rsidR="00F672A0" w:rsidRPr="00195CF2">
        <w:rPr>
          <w:color w:val="auto"/>
          <w:sz w:val="24"/>
          <w:szCs w:val="24"/>
        </w:rPr>
        <w:t>B</w:t>
      </w:r>
      <w:r w:rsidR="00FB3B22" w:rsidRPr="00195CF2">
        <w:rPr>
          <w:color w:val="auto"/>
          <w:sz w:val="24"/>
          <w:szCs w:val="24"/>
        </w:rPr>
        <w:t xml:space="preserve">ei </w:t>
      </w:r>
      <w:r w:rsidR="00FB3B22" w:rsidRPr="00195CF2">
        <w:rPr>
          <w:iCs/>
          <w:color w:val="auto"/>
          <w:sz w:val="24"/>
          <w:szCs w:val="24"/>
        </w:rPr>
        <w:t>allen</w:t>
      </w:r>
      <w:r w:rsidR="00FB3B22" w:rsidRPr="00195CF2">
        <w:rPr>
          <w:color w:val="auto"/>
          <w:sz w:val="24"/>
          <w:szCs w:val="24"/>
        </w:rPr>
        <w:t xml:space="preserve"> didaktischen Entscheidungen </w:t>
      </w:r>
      <w:r w:rsidR="00E106C2" w:rsidRPr="00195CF2">
        <w:rPr>
          <w:color w:val="auto"/>
          <w:sz w:val="24"/>
          <w:szCs w:val="24"/>
        </w:rPr>
        <w:t xml:space="preserve">sind </w:t>
      </w:r>
      <w:r w:rsidR="00FB3B22" w:rsidRPr="00195CF2">
        <w:rPr>
          <w:color w:val="auto"/>
          <w:sz w:val="24"/>
          <w:szCs w:val="24"/>
        </w:rPr>
        <w:t xml:space="preserve">die individuellen Förderpläne </w:t>
      </w:r>
      <w:r w:rsidR="00E106C2" w:rsidRPr="00195CF2">
        <w:rPr>
          <w:color w:val="auto"/>
          <w:sz w:val="24"/>
          <w:szCs w:val="24"/>
        </w:rPr>
        <w:t>zu berück</w:t>
      </w:r>
      <w:r w:rsidR="004B1DDD" w:rsidRPr="00195CF2">
        <w:rPr>
          <w:color w:val="auto"/>
          <w:sz w:val="24"/>
          <w:szCs w:val="24"/>
        </w:rPr>
        <w:t>sichtigen</w:t>
      </w:r>
      <w:r w:rsidR="00E106C2" w:rsidRPr="00195CF2">
        <w:rPr>
          <w:color w:val="auto"/>
          <w:sz w:val="24"/>
          <w:szCs w:val="24"/>
        </w:rPr>
        <w:t>.</w:t>
      </w:r>
    </w:p>
    <w:p w14:paraId="5B067077" w14:textId="77777777" w:rsidR="00FB3B22" w:rsidRPr="00195CF2" w:rsidRDefault="00FB3B22" w:rsidP="00A31ECC">
      <w:pPr>
        <w:spacing w:after="11" w:line="250" w:lineRule="auto"/>
        <w:ind w:left="0" w:right="-1" w:firstLine="0"/>
        <w:jc w:val="both"/>
        <w:rPr>
          <w:color w:val="auto"/>
          <w:lang w:eastAsia="en-US"/>
        </w:rPr>
      </w:pPr>
    </w:p>
    <w:p w14:paraId="211561EB" w14:textId="77777777" w:rsidR="00F3263E" w:rsidRPr="00195CF2" w:rsidRDefault="00F3263E" w:rsidP="00F3263E">
      <w:pPr>
        <w:spacing w:after="11" w:line="250" w:lineRule="auto"/>
        <w:ind w:left="0" w:right="1530" w:firstLine="0"/>
        <w:rPr>
          <w:b/>
          <w:color w:val="auto"/>
          <w:sz w:val="24"/>
          <w:szCs w:val="24"/>
        </w:rPr>
      </w:pPr>
      <w:r w:rsidRPr="00195CF2">
        <w:rPr>
          <w:b/>
          <w:color w:val="auto"/>
          <w:sz w:val="24"/>
          <w:szCs w:val="24"/>
        </w:rPr>
        <w:t>Begründung:</w:t>
      </w:r>
    </w:p>
    <w:p w14:paraId="4C5A424C" w14:textId="77777777" w:rsidR="00F3263E" w:rsidRPr="00195CF2" w:rsidRDefault="5B44FA4E" w:rsidP="00101946">
      <w:pPr>
        <w:spacing w:after="11" w:line="250" w:lineRule="auto"/>
        <w:ind w:left="0" w:right="140" w:firstLine="0"/>
        <w:rPr>
          <w:color w:val="auto"/>
          <w:sz w:val="24"/>
          <w:szCs w:val="24"/>
        </w:rPr>
      </w:pPr>
      <w:r w:rsidRPr="00195CF2">
        <w:rPr>
          <w:color w:val="auto"/>
          <w:sz w:val="24"/>
          <w:szCs w:val="24"/>
        </w:rPr>
        <w:t>Die Notwendigkeit der Weiterentwicklung resultiert aus de</w:t>
      </w:r>
      <w:r w:rsidR="00AD5467">
        <w:rPr>
          <w:color w:val="auto"/>
          <w:sz w:val="24"/>
          <w:szCs w:val="24"/>
        </w:rPr>
        <w:t>n</w:t>
      </w:r>
      <w:r w:rsidRPr="00195CF2">
        <w:rPr>
          <w:color w:val="auto"/>
          <w:sz w:val="24"/>
          <w:szCs w:val="24"/>
        </w:rPr>
        <w:t xml:space="preserve"> folgenden, für die Ausbildung und Prüfung rechtsverbindlichen Rahmensetzungen:</w:t>
      </w:r>
    </w:p>
    <w:p w14:paraId="3DAE33DA" w14:textId="77777777" w:rsidR="00F3263E" w:rsidRPr="00195CF2" w:rsidRDefault="5B44FA4E" w:rsidP="00101946">
      <w:pPr>
        <w:pStyle w:val="Listenabsatz"/>
        <w:numPr>
          <w:ilvl w:val="0"/>
          <w:numId w:val="23"/>
        </w:numPr>
        <w:spacing w:after="11" w:line="250" w:lineRule="auto"/>
        <w:ind w:right="140"/>
        <w:rPr>
          <w:color w:val="auto"/>
          <w:sz w:val="24"/>
          <w:szCs w:val="24"/>
        </w:rPr>
      </w:pPr>
      <w:r w:rsidRPr="00195CF2">
        <w:rPr>
          <w:color w:val="auto"/>
          <w:sz w:val="24"/>
          <w:szCs w:val="24"/>
        </w:rPr>
        <w:t>Positionen 2021</w:t>
      </w:r>
    </w:p>
    <w:p w14:paraId="5F080EA8" w14:textId="77777777" w:rsidR="00F3263E" w:rsidRPr="00195CF2" w:rsidRDefault="5B44FA4E" w:rsidP="00101946">
      <w:pPr>
        <w:pStyle w:val="Listenabsatz"/>
        <w:numPr>
          <w:ilvl w:val="0"/>
          <w:numId w:val="23"/>
        </w:numPr>
        <w:spacing w:after="11" w:line="250" w:lineRule="auto"/>
        <w:ind w:right="140"/>
        <w:rPr>
          <w:color w:val="auto"/>
          <w:sz w:val="24"/>
          <w:szCs w:val="24"/>
        </w:rPr>
      </w:pPr>
      <w:r w:rsidRPr="00195CF2">
        <w:rPr>
          <w:color w:val="auto"/>
          <w:sz w:val="24"/>
          <w:szCs w:val="24"/>
        </w:rPr>
        <w:t>Richtlinien und Lehrpläne für den Bildungsgang Geistige Entwicklung an allen Lernorten</w:t>
      </w:r>
    </w:p>
    <w:p w14:paraId="5327226A" w14:textId="1AC79188" w:rsidR="00B6584F" w:rsidRPr="00195CF2" w:rsidRDefault="5B44FA4E" w:rsidP="00101946">
      <w:pPr>
        <w:pStyle w:val="Listenabsatz"/>
        <w:numPr>
          <w:ilvl w:val="0"/>
          <w:numId w:val="23"/>
        </w:numPr>
        <w:spacing w:after="11" w:line="250" w:lineRule="auto"/>
        <w:ind w:right="140"/>
        <w:rPr>
          <w:color w:val="auto"/>
          <w:sz w:val="24"/>
          <w:szCs w:val="24"/>
        </w:rPr>
      </w:pPr>
      <w:r w:rsidRPr="00195CF2">
        <w:rPr>
          <w:color w:val="auto"/>
          <w:sz w:val="24"/>
          <w:szCs w:val="24"/>
        </w:rPr>
        <w:t>OVP 2023</w:t>
      </w:r>
    </w:p>
    <w:p w14:paraId="1F601F1E" w14:textId="77777777" w:rsidR="00B6584F" w:rsidRPr="00195CF2" w:rsidRDefault="5B44FA4E" w:rsidP="00101946">
      <w:pPr>
        <w:pStyle w:val="Listenabsatz"/>
        <w:numPr>
          <w:ilvl w:val="0"/>
          <w:numId w:val="23"/>
        </w:numPr>
        <w:spacing w:after="11" w:line="250" w:lineRule="auto"/>
        <w:ind w:right="140"/>
        <w:rPr>
          <w:strike/>
          <w:color w:val="auto"/>
          <w:sz w:val="24"/>
          <w:szCs w:val="24"/>
        </w:rPr>
      </w:pPr>
      <w:r w:rsidRPr="00195CF2">
        <w:rPr>
          <w:color w:val="auto"/>
          <w:sz w:val="24"/>
          <w:szCs w:val="24"/>
        </w:rPr>
        <w:t>Kerncurriculum 2021</w:t>
      </w:r>
    </w:p>
    <w:p w14:paraId="459676DF" w14:textId="77777777" w:rsidR="001C75E6" w:rsidRPr="00195CF2" w:rsidRDefault="001C75E6" w:rsidP="00101946">
      <w:pPr>
        <w:pStyle w:val="Listenabsatz"/>
        <w:numPr>
          <w:ilvl w:val="0"/>
          <w:numId w:val="23"/>
        </w:numPr>
        <w:spacing w:after="11" w:line="250" w:lineRule="auto"/>
        <w:ind w:right="140"/>
        <w:rPr>
          <w:color w:val="auto"/>
          <w:sz w:val="24"/>
          <w:szCs w:val="24"/>
        </w:rPr>
      </w:pPr>
      <w:r w:rsidRPr="00195CF2">
        <w:rPr>
          <w:color w:val="auto"/>
          <w:sz w:val="24"/>
          <w:szCs w:val="24"/>
        </w:rPr>
        <w:t>KMK-Empfehlungen</w:t>
      </w:r>
    </w:p>
    <w:p w14:paraId="385B32F6" w14:textId="77777777" w:rsidR="004D6E20" w:rsidRPr="00195CF2" w:rsidRDefault="004D6E20" w:rsidP="004D6E20">
      <w:pPr>
        <w:rPr>
          <w:color w:val="auto"/>
        </w:rPr>
      </w:pPr>
    </w:p>
    <w:p w14:paraId="1DBEDB11" w14:textId="77777777" w:rsidR="004D6E20" w:rsidRPr="00195CF2" w:rsidRDefault="004D6E20" w:rsidP="004D6E20">
      <w:pPr>
        <w:pStyle w:val="berschrift1"/>
        <w:pBdr>
          <w:top w:val="none" w:sz="0" w:space="0" w:color="auto"/>
          <w:left w:val="none" w:sz="0" w:space="0" w:color="auto"/>
          <w:bottom w:val="none" w:sz="0" w:space="0" w:color="auto"/>
          <w:right w:val="none" w:sz="0" w:space="0" w:color="auto"/>
        </w:pBdr>
        <w:spacing w:after="74"/>
        <w:ind w:left="14" w:firstLine="0"/>
        <w:rPr>
          <w:color w:val="auto"/>
        </w:rPr>
      </w:pPr>
      <w:r w:rsidRPr="00195CF2">
        <w:rPr>
          <w:color w:val="auto"/>
          <w:sz w:val="34"/>
        </w:rPr>
        <w:t xml:space="preserve">Erläuterungen </w:t>
      </w:r>
    </w:p>
    <w:p w14:paraId="3DE6CA88" w14:textId="77777777" w:rsidR="004D6E20" w:rsidRPr="0095294C" w:rsidRDefault="004D6E20" w:rsidP="000E5C3E">
      <w:pPr>
        <w:spacing w:after="38" w:line="275" w:lineRule="auto"/>
        <w:ind w:right="959"/>
        <w:rPr>
          <w:color w:val="0000CC"/>
        </w:rPr>
      </w:pPr>
      <w:r w:rsidRPr="0095294C">
        <w:rPr>
          <w:b/>
          <w:color w:val="0000CC"/>
          <w:sz w:val="18"/>
        </w:rPr>
        <w:t xml:space="preserve">(… </w:t>
      </w:r>
      <w:r w:rsidR="0095294C" w:rsidRPr="0095294C">
        <w:rPr>
          <w:b/>
          <w:color w:val="0000CC"/>
          <w:sz w:val="18"/>
        </w:rPr>
        <w:t xml:space="preserve">Bezug: </w:t>
      </w:r>
      <w:r w:rsidRPr="0095294C">
        <w:rPr>
          <w:b/>
          <w:color w:val="0000CC"/>
          <w:sz w:val="18"/>
        </w:rPr>
        <w:t xml:space="preserve">„Fördern planen“, </w:t>
      </w:r>
      <w:r w:rsidR="0095294C" w:rsidRPr="0095294C">
        <w:rPr>
          <w:b/>
          <w:color w:val="0000CC"/>
          <w:sz w:val="18"/>
        </w:rPr>
        <w:t>Albers</w:t>
      </w:r>
      <w:r w:rsidR="00AD5467">
        <w:rPr>
          <w:b/>
          <w:color w:val="0000CC"/>
          <w:sz w:val="18"/>
        </w:rPr>
        <w:t>, Stefanie; Storcks-Kemming, Birgit; Ludwig, Mechthild; Thamm, Jürgen; Wange, Justina;</w:t>
      </w:r>
      <w:r w:rsidRPr="0095294C">
        <w:rPr>
          <w:b/>
          <w:color w:val="0000CC"/>
          <w:sz w:val="18"/>
        </w:rPr>
        <w:t xml:space="preserve"> Athe</w:t>
      </w:r>
      <w:r w:rsidR="00AD5467">
        <w:rPr>
          <w:b/>
          <w:color w:val="0000CC"/>
          <w:sz w:val="18"/>
        </w:rPr>
        <w:t xml:space="preserve">na-Verlag </w:t>
      </w:r>
      <w:r w:rsidRPr="0095294C">
        <w:rPr>
          <w:b/>
          <w:color w:val="0000CC"/>
          <w:sz w:val="18"/>
        </w:rPr>
        <w:t>20</w:t>
      </w:r>
      <w:r w:rsidR="0095294C" w:rsidRPr="0095294C">
        <w:rPr>
          <w:b/>
          <w:color w:val="0000CC"/>
          <w:sz w:val="18"/>
        </w:rPr>
        <w:t>23</w:t>
      </w:r>
      <w:r w:rsidRPr="0095294C">
        <w:rPr>
          <w:b/>
          <w:color w:val="0000CC"/>
          <w:sz w:val="18"/>
        </w:rPr>
        <w:t xml:space="preserve">) </w:t>
      </w:r>
    </w:p>
    <w:p w14:paraId="59F49574" w14:textId="77777777" w:rsidR="004D6E20" w:rsidRPr="00195CF2" w:rsidRDefault="004D6E20" w:rsidP="004D6E20">
      <w:pPr>
        <w:spacing w:after="16" w:line="259" w:lineRule="auto"/>
        <w:ind w:left="14" w:firstLine="0"/>
        <w:rPr>
          <w:color w:val="auto"/>
        </w:rPr>
      </w:pPr>
    </w:p>
    <w:p w14:paraId="17165903" w14:textId="77777777" w:rsidR="004D6E20" w:rsidRPr="00AD5467" w:rsidRDefault="004D6E20" w:rsidP="004D6E20">
      <w:pPr>
        <w:spacing w:after="17" w:line="259" w:lineRule="auto"/>
        <w:ind w:left="9" w:hanging="10"/>
        <w:rPr>
          <w:color w:val="auto"/>
        </w:rPr>
      </w:pPr>
      <w:r w:rsidRPr="00AD5467">
        <w:rPr>
          <w:b/>
          <w:color w:val="auto"/>
        </w:rPr>
        <w:t>Förderplanbasierte</w:t>
      </w:r>
      <w:r w:rsidR="00693599" w:rsidRPr="00AD5467">
        <w:rPr>
          <w:b/>
          <w:color w:val="auto"/>
        </w:rPr>
        <w:t xml:space="preserve"> (duale)</w:t>
      </w:r>
      <w:r w:rsidRPr="00AD5467">
        <w:rPr>
          <w:b/>
          <w:color w:val="auto"/>
        </w:rPr>
        <w:t xml:space="preserve"> Planungskompetenz </w:t>
      </w:r>
    </w:p>
    <w:p w14:paraId="4F6181B6" w14:textId="77777777" w:rsidR="004D6E20" w:rsidRPr="00AD5467" w:rsidRDefault="004D6E20" w:rsidP="004D6E20">
      <w:pPr>
        <w:spacing w:after="19" w:line="259" w:lineRule="auto"/>
        <w:ind w:left="14" w:firstLine="0"/>
        <w:rPr>
          <w:color w:val="auto"/>
        </w:rPr>
      </w:pPr>
    </w:p>
    <w:p w14:paraId="6AB9F0BE" w14:textId="77777777" w:rsidR="004D6E20" w:rsidRPr="00AD5467" w:rsidRDefault="004D6E20" w:rsidP="004D6E20">
      <w:pPr>
        <w:ind w:left="-1" w:firstLine="0"/>
        <w:rPr>
          <w:color w:val="auto"/>
        </w:rPr>
      </w:pPr>
      <w:r w:rsidRPr="00AD5467">
        <w:rPr>
          <w:color w:val="auto"/>
        </w:rPr>
        <w:t xml:space="preserve">Ausgangspunkt einer sonderpädagogischen Unterrichtsplanung sind stets die individuellen Lern- und Entwicklungsmöglichkeiten der Schülerinnen und Schüler. Einen wesentlichen Teil der (lang-, mittel- und kurzfristigen) Lern- und Entwicklungsplanung bilden die jeweiligen individuellen Förderpläne.  </w:t>
      </w:r>
    </w:p>
    <w:p w14:paraId="7A5589C1" w14:textId="77777777" w:rsidR="004D6E20" w:rsidRPr="00AD5467" w:rsidRDefault="004D6E20" w:rsidP="004D6E20">
      <w:pPr>
        <w:spacing w:after="16" w:line="259" w:lineRule="auto"/>
        <w:ind w:left="14" w:firstLine="0"/>
        <w:rPr>
          <w:color w:val="auto"/>
        </w:rPr>
      </w:pPr>
    </w:p>
    <w:p w14:paraId="3E929E0F" w14:textId="77777777" w:rsidR="004D6E20" w:rsidRPr="00AD5467" w:rsidRDefault="004D6E20" w:rsidP="004D6E20">
      <w:pPr>
        <w:ind w:left="-1" w:firstLine="0"/>
        <w:rPr>
          <w:color w:val="auto"/>
        </w:rPr>
      </w:pPr>
      <w:r w:rsidRPr="00AD5467">
        <w:rPr>
          <w:color w:val="auto"/>
        </w:rPr>
        <w:t xml:space="preserve">Unterricht für Schülerinnen und Schüler mit sonderpädagogischem Unterstützungsbedarf hat neben dem Kompetenzerwerb im Unterrichtsfach stets auch die individuelle Entwicklung (im Förderschwerpunkt) zum Ziel.  </w:t>
      </w:r>
    </w:p>
    <w:p w14:paraId="19C6837D" w14:textId="77777777" w:rsidR="004D6E20" w:rsidRPr="00AD5467" w:rsidRDefault="004D6E20" w:rsidP="004D6E20">
      <w:pPr>
        <w:ind w:left="-1" w:firstLine="0"/>
        <w:rPr>
          <w:color w:val="auto"/>
        </w:rPr>
      </w:pPr>
      <w:r w:rsidRPr="00AD5467">
        <w:rPr>
          <w:color w:val="auto"/>
        </w:rPr>
        <w:t xml:space="preserve">Eine wesentliche sonderpädagogische Planungskompetenz ist das Erkennen einer didaktisch sinnvollen Vernetzung („Verbindung“). Von daher soll dazu motiviert werden, selbstständig Begründungszusammenhänge im Sinne eines guten Unterrichts zu entwickeln und zu erproben. Die folgenden (wissenschaftsorientierten und fachdidaktischen) Aspekte dieser dualen Planungskompetenz können dabei unterstützen: </w:t>
      </w:r>
    </w:p>
    <w:p w14:paraId="6FAF044F" w14:textId="77777777" w:rsidR="004D6E20" w:rsidRPr="00AD5467" w:rsidRDefault="004D6E20" w:rsidP="004D6E20">
      <w:pPr>
        <w:spacing w:after="51" w:line="259" w:lineRule="auto"/>
        <w:ind w:left="14" w:firstLine="0"/>
        <w:rPr>
          <w:color w:val="auto"/>
        </w:rPr>
      </w:pPr>
    </w:p>
    <w:p w14:paraId="284549DB" w14:textId="77777777" w:rsidR="004D6E20" w:rsidRPr="00AD5467" w:rsidRDefault="004D6E20" w:rsidP="004D6E20">
      <w:pPr>
        <w:numPr>
          <w:ilvl w:val="0"/>
          <w:numId w:val="5"/>
        </w:numPr>
        <w:spacing w:after="39"/>
        <w:ind w:hanging="360"/>
        <w:rPr>
          <w:color w:val="auto"/>
        </w:rPr>
      </w:pPr>
      <w:r w:rsidRPr="00AD5467">
        <w:rPr>
          <w:color w:val="auto"/>
        </w:rPr>
        <w:t xml:space="preserve">Unterricht für Schülerinnen und Schüler mit sonderpädagogischem Unterstützungsbedarf zielt auf den Abbau von Barrieren, damit erwartete Lernergebnisse erreicht werden können (kompensatorisch) oder auf Basiskompetenzen bzw. noch nicht vollzogene Entwicklungsverläufe (remedial). Der Übergang der beiden Ebenen ist fließend und bezieht curriculare Erfordernisse ein (WEMBER). </w:t>
      </w:r>
    </w:p>
    <w:p w14:paraId="052F137B" w14:textId="77777777" w:rsidR="004D6E20" w:rsidRPr="00AD5467" w:rsidRDefault="004D6E20" w:rsidP="004D6E20">
      <w:pPr>
        <w:numPr>
          <w:ilvl w:val="0"/>
          <w:numId w:val="5"/>
        </w:numPr>
        <w:spacing w:after="36"/>
        <w:ind w:hanging="360"/>
        <w:rPr>
          <w:color w:val="auto"/>
        </w:rPr>
      </w:pPr>
      <w:r w:rsidRPr="00AD5467">
        <w:rPr>
          <w:color w:val="auto"/>
        </w:rPr>
        <w:t xml:space="preserve">Sonderpädagogische Unterstützung verwirklicht sich im Unterricht und sichert den Kompetenzerwerb im Unterrichtsfach (Positionen 2021). </w:t>
      </w:r>
    </w:p>
    <w:p w14:paraId="7A0AFCA5" w14:textId="77777777" w:rsidR="004D6E20" w:rsidRPr="00AD5467" w:rsidRDefault="004D6E20" w:rsidP="004D6E20">
      <w:pPr>
        <w:numPr>
          <w:ilvl w:val="0"/>
          <w:numId w:val="5"/>
        </w:numPr>
        <w:spacing w:after="38"/>
        <w:ind w:hanging="360"/>
        <w:rPr>
          <w:color w:val="auto"/>
        </w:rPr>
      </w:pPr>
      <w:r w:rsidRPr="00AD5467">
        <w:rPr>
          <w:color w:val="auto"/>
        </w:rPr>
        <w:lastRenderedPageBreak/>
        <w:t xml:space="preserve">Sonderpädagogische Förderung umfasst alle schulischen Bildungs- und Erziehungsbereiche (Positionen 2021). </w:t>
      </w:r>
    </w:p>
    <w:p w14:paraId="128B312B" w14:textId="77777777" w:rsidR="004D6E20" w:rsidRPr="00AD5467" w:rsidRDefault="004D6E20" w:rsidP="000E5C3E">
      <w:pPr>
        <w:numPr>
          <w:ilvl w:val="0"/>
          <w:numId w:val="5"/>
        </w:numPr>
        <w:spacing w:after="37"/>
        <w:ind w:hanging="360"/>
        <w:rPr>
          <w:strike/>
          <w:color w:val="auto"/>
        </w:rPr>
      </w:pPr>
      <w:r w:rsidRPr="00AD5467">
        <w:rPr>
          <w:color w:val="auto"/>
        </w:rPr>
        <w:t>Entwicklungsziele können mit Fachzielen im Sinne inklusionsdidaktischer Netze verknüpft werden (HEIMLICH / KAHLERT).</w:t>
      </w:r>
    </w:p>
    <w:p w14:paraId="00E9EF67" w14:textId="77777777" w:rsidR="007D03FD" w:rsidRPr="00AD5467" w:rsidRDefault="007D03FD" w:rsidP="007D03FD">
      <w:pPr>
        <w:pStyle w:val="Listenabsatz"/>
        <w:numPr>
          <w:ilvl w:val="0"/>
          <w:numId w:val="5"/>
        </w:numPr>
        <w:spacing w:after="51" w:line="259" w:lineRule="auto"/>
        <w:rPr>
          <w:color w:val="auto"/>
        </w:rPr>
      </w:pPr>
      <w:r w:rsidRPr="00AD5467">
        <w:rPr>
          <w:color w:val="auto"/>
        </w:rPr>
        <w:t xml:space="preserve">Es </w:t>
      </w:r>
      <w:r w:rsidR="00693599" w:rsidRPr="00AD5467">
        <w:rPr>
          <w:color w:val="auto"/>
        </w:rPr>
        <w:t xml:space="preserve">kann sinnvoll sein </w:t>
      </w:r>
      <w:r w:rsidRPr="00AD5467">
        <w:rPr>
          <w:color w:val="auto"/>
        </w:rPr>
        <w:t>(z. B. in den Entwicklungsbereichen: Sozialisation und Kommunikation), die Ressource</w:t>
      </w:r>
      <w:r w:rsidR="00693599" w:rsidRPr="00AD5467">
        <w:rPr>
          <w:color w:val="auto"/>
        </w:rPr>
        <w:t>n</w:t>
      </w:r>
      <w:r w:rsidRPr="00AD5467">
        <w:rPr>
          <w:color w:val="auto"/>
        </w:rPr>
        <w:t xml:space="preserve"> der Gesamtgruppe zu nutzen. Dann kann begründet werden, dass nicht alle Lernenden einen entsprechend priorisierten Entwicklungsbedarf haben, weil sie als Expert:innen, Modelle, Partner und Unterstützerinnen sinnvolle Lernerfahrungen machen.</w:t>
      </w:r>
    </w:p>
    <w:p w14:paraId="2991FF69" w14:textId="77777777" w:rsidR="000E5C3E" w:rsidRPr="00195CF2" w:rsidRDefault="000E5C3E" w:rsidP="000E5C3E">
      <w:pPr>
        <w:spacing w:after="37"/>
        <w:rPr>
          <w:strike/>
          <w:color w:val="auto"/>
        </w:rPr>
      </w:pPr>
    </w:p>
    <w:p w14:paraId="61003370" w14:textId="77777777" w:rsidR="00CD0B44" w:rsidRDefault="00C241CD" w:rsidP="00C241CD">
      <w:pPr>
        <w:pBdr>
          <w:top w:val="single" w:sz="4" w:space="0" w:color="000000"/>
          <w:left w:val="single" w:sz="4" w:space="0" w:color="000000"/>
          <w:bottom w:val="single" w:sz="4" w:space="0" w:color="000000"/>
          <w:right w:val="single" w:sz="4" w:space="13" w:color="000000"/>
        </w:pBdr>
        <w:spacing w:after="0" w:line="259" w:lineRule="auto"/>
        <w:ind w:left="17" w:hanging="11"/>
        <w:rPr>
          <w:b/>
          <w:color w:val="auto"/>
        </w:rPr>
      </w:pPr>
      <w:r w:rsidRPr="00195CF2">
        <w:rPr>
          <w:b/>
          <w:color w:val="auto"/>
        </w:rPr>
        <w:t xml:space="preserve">Deckblatt </w:t>
      </w:r>
    </w:p>
    <w:p w14:paraId="5FC2424A" w14:textId="77777777" w:rsidR="00C241CD" w:rsidRPr="00195CF2" w:rsidRDefault="00CD0B44" w:rsidP="00C241CD">
      <w:pPr>
        <w:pBdr>
          <w:top w:val="single" w:sz="4" w:space="0" w:color="000000"/>
          <w:left w:val="single" w:sz="4" w:space="0" w:color="000000"/>
          <w:bottom w:val="single" w:sz="4" w:space="0" w:color="000000"/>
          <w:right w:val="single" w:sz="4" w:space="13" w:color="000000"/>
        </w:pBdr>
        <w:spacing w:after="0" w:line="259" w:lineRule="auto"/>
        <w:ind w:left="17" w:hanging="11"/>
        <w:rPr>
          <w:color w:val="auto"/>
        </w:rPr>
      </w:pPr>
      <w:r w:rsidRPr="00195CF2">
        <w:rPr>
          <w:color w:val="auto"/>
        </w:rPr>
        <w:t>Beispiel-Deckblatt (siehe Prüfungsamt)</w:t>
      </w:r>
    </w:p>
    <w:p w14:paraId="3A75F6F0" w14:textId="77777777" w:rsidR="00C241CD" w:rsidRPr="00195CF2" w:rsidRDefault="00C241CD" w:rsidP="00C241CD">
      <w:pPr>
        <w:spacing w:after="11" w:line="250" w:lineRule="auto"/>
        <w:ind w:right="1530"/>
        <w:rPr>
          <w:color w:val="auto"/>
        </w:rPr>
      </w:pPr>
    </w:p>
    <w:p w14:paraId="5A8F17CC" w14:textId="77777777" w:rsidR="00C241CD" w:rsidRPr="00195CF2" w:rsidRDefault="00C241CD" w:rsidP="00C241CD">
      <w:pPr>
        <w:pStyle w:val="berschrift1"/>
        <w:spacing w:after="28"/>
        <w:ind w:left="17" w:right="-285"/>
        <w:rPr>
          <w:color w:val="auto"/>
        </w:rPr>
      </w:pPr>
      <w:r w:rsidRPr="00195CF2">
        <w:rPr>
          <w:color w:val="auto"/>
        </w:rPr>
        <w:t>Inhaltsverzeichnis</w:t>
      </w:r>
      <w:r w:rsidRPr="00195CF2">
        <w:rPr>
          <w:color w:val="auto"/>
          <w:vertAlign w:val="superscript"/>
        </w:rPr>
        <w:footnoteReference w:id="3"/>
      </w:r>
      <w:r w:rsidRPr="00195CF2">
        <w:rPr>
          <w:color w:val="auto"/>
        </w:rPr>
        <w:t xml:space="preserve"> </w:t>
      </w:r>
    </w:p>
    <w:p w14:paraId="3E90D94E" w14:textId="77777777" w:rsidR="00C241CD" w:rsidRPr="00195CF2" w:rsidRDefault="00C241CD">
      <w:pPr>
        <w:spacing w:after="0" w:line="259" w:lineRule="auto"/>
        <w:ind w:left="14" w:firstLine="0"/>
        <w:rPr>
          <w:color w:val="auto"/>
        </w:rPr>
      </w:pPr>
    </w:p>
    <w:p w14:paraId="55ED6A43" w14:textId="77777777" w:rsidR="00162434" w:rsidRPr="00195CF2" w:rsidRDefault="00162434">
      <w:pPr>
        <w:spacing w:after="0" w:line="259" w:lineRule="auto"/>
        <w:ind w:left="14" w:firstLine="0"/>
        <w:rPr>
          <w:color w:val="auto"/>
        </w:rPr>
      </w:pPr>
      <w:r w:rsidRPr="00195CF2">
        <w:rPr>
          <w:color w:val="auto"/>
        </w:rPr>
        <w:t>Die Reihenfolge der Planungsteile ist variabel.</w:t>
      </w:r>
    </w:p>
    <w:p w14:paraId="10127FE2" w14:textId="77777777" w:rsidR="002F7948" w:rsidRPr="00195CF2" w:rsidRDefault="002F7948">
      <w:pPr>
        <w:spacing w:after="0" w:line="259" w:lineRule="auto"/>
        <w:ind w:left="14" w:firstLine="0"/>
        <w:rPr>
          <w:color w:val="auto"/>
        </w:rPr>
      </w:pPr>
    </w:p>
    <w:tbl>
      <w:tblPr>
        <w:tblStyle w:val="Tabellenraster1"/>
        <w:tblW w:w="9923" w:type="dxa"/>
        <w:tblInd w:w="-5" w:type="dxa"/>
        <w:tblCellMar>
          <w:top w:w="46" w:type="dxa"/>
          <w:left w:w="108" w:type="dxa"/>
          <w:right w:w="115" w:type="dxa"/>
        </w:tblCellMar>
        <w:tblLook w:val="04A0" w:firstRow="1" w:lastRow="0" w:firstColumn="1" w:lastColumn="0" w:noHBand="0" w:noVBand="1"/>
      </w:tblPr>
      <w:tblGrid>
        <w:gridCol w:w="9923"/>
      </w:tblGrid>
      <w:tr w:rsidR="00344641" w:rsidRPr="00344641" w14:paraId="34B6CBE5" w14:textId="77777777" w:rsidTr="00C241CD">
        <w:trPr>
          <w:trHeight w:val="816"/>
        </w:trPr>
        <w:tc>
          <w:tcPr>
            <w:tcW w:w="9923" w:type="dxa"/>
            <w:tcBorders>
              <w:top w:val="single" w:sz="4" w:space="0" w:color="000000"/>
              <w:left w:val="single" w:sz="4" w:space="0" w:color="000000"/>
              <w:bottom w:val="single" w:sz="4" w:space="0" w:color="000000"/>
              <w:right w:val="single" w:sz="4" w:space="0" w:color="000000"/>
            </w:tcBorders>
          </w:tcPr>
          <w:p w14:paraId="30C0B806" w14:textId="77777777" w:rsidR="00B6584F" w:rsidRPr="00344641" w:rsidRDefault="00B6584F">
            <w:pPr>
              <w:spacing w:after="0" w:line="259" w:lineRule="auto"/>
              <w:ind w:left="0" w:firstLine="0"/>
              <w:rPr>
                <w:color w:val="000000" w:themeColor="text1"/>
              </w:rPr>
            </w:pPr>
          </w:p>
          <w:p w14:paraId="6C609D7C" w14:textId="77777777" w:rsidR="00B6584F" w:rsidRPr="00344641" w:rsidRDefault="00C349C3">
            <w:pPr>
              <w:spacing w:after="0" w:line="259" w:lineRule="auto"/>
              <w:ind w:left="0" w:firstLine="0"/>
              <w:rPr>
                <w:color w:val="000000" w:themeColor="text1"/>
              </w:rPr>
            </w:pPr>
            <w:r w:rsidRPr="00344641">
              <w:rPr>
                <w:b/>
                <w:color w:val="000000" w:themeColor="text1"/>
              </w:rPr>
              <w:t xml:space="preserve">Teil A 1 Darstellung der längerfristigen Unterrichtszusammenhänge – Unterrichtsreihe </w:t>
            </w:r>
          </w:p>
          <w:p w14:paraId="5186A00C" w14:textId="77777777" w:rsidR="00B6584F" w:rsidRPr="00344641" w:rsidRDefault="00B6584F">
            <w:pPr>
              <w:spacing w:after="0" w:line="259" w:lineRule="auto"/>
              <w:ind w:left="0" w:firstLine="0"/>
              <w:rPr>
                <w:color w:val="000000" w:themeColor="text1"/>
              </w:rPr>
            </w:pPr>
          </w:p>
        </w:tc>
      </w:tr>
    </w:tbl>
    <w:p w14:paraId="63B8DA5E" w14:textId="77777777" w:rsidR="00CC15D4" w:rsidRPr="00344641" w:rsidRDefault="00CC15D4">
      <w:pPr>
        <w:spacing w:after="0" w:line="259" w:lineRule="auto"/>
        <w:ind w:left="14" w:firstLine="0"/>
        <w:rPr>
          <w:color w:val="000000" w:themeColor="text1"/>
        </w:rPr>
      </w:pPr>
    </w:p>
    <w:tbl>
      <w:tblPr>
        <w:tblStyle w:val="Tabellenraster1"/>
        <w:tblW w:w="9923" w:type="dxa"/>
        <w:tblInd w:w="-5" w:type="dxa"/>
        <w:tblCellMar>
          <w:top w:w="46" w:type="dxa"/>
          <w:left w:w="108" w:type="dxa"/>
          <w:right w:w="115" w:type="dxa"/>
        </w:tblCellMar>
        <w:tblLook w:val="04A0" w:firstRow="1" w:lastRow="0" w:firstColumn="1" w:lastColumn="0" w:noHBand="0" w:noVBand="1"/>
      </w:tblPr>
      <w:tblGrid>
        <w:gridCol w:w="9923"/>
      </w:tblGrid>
      <w:tr w:rsidR="00344641" w:rsidRPr="00344641" w14:paraId="0C85C189" w14:textId="77777777" w:rsidTr="4B0B2C1B">
        <w:trPr>
          <w:trHeight w:val="3267"/>
        </w:trPr>
        <w:tc>
          <w:tcPr>
            <w:tcW w:w="9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E419B" w14:textId="77777777" w:rsidR="00B6584F" w:rsidRPr="00195CF2" w:rsidRDefault="00C349C3">
            <w:pPr>
              <w:spacing w:after="0" w:line="259" w:lineRule="auto"/>
              <w:ind w:left="0" w:firstLine="0"/>
              <w:rPr>
                <w:b/>
                <w:color w:val="auto"/>
              </w:rPr>
            </w:pPr>
            <w:r w:rsidRPr="00195CF2">
              <w:rPr>
                <w:b/>
                <w:color w:val="auto"/>
              </w:rPr>
              <w:t xml:space="preserve">Darstellung der </w:t>
            </w:r>
            <w:r w:rsidR="00616BF8" w:rsidRPr="00195CF2">
              <w:rPr>
                <w:b/>
                <w:color w:val="auto"/>
              </w:rPr>
              <w:t xml:space="preserve">fachlichen </w:t>
            </w:r>
            <w:r w:rsidRPr="00195CF2">
              <w:rPr>
                <w:b/>
                <w:color w:val="auto"/>
              </w:rPr>
              <w:t xml:space="preserve">Unterrichtsreihe </w:t>
            </w:r>
            <w:r w:rsidR="00616BF8" w:rsidRPr="00195CF2">
              <w:rPr>
                <w:b/>
                <w:color w:val="auto"/>
              </w:rPr>
              <w:t>und der aufeinander aufbauenden Entwicklungsziele</w:t>
            </w:r>
          </w:p>
          <w:p w14:paraId="6347C201" w14:textId="77777777" w:rsidR="008A6E43" w:rsidRPr="00195CF2" w:rsidRDefault="0039124E" w:rsidP="008A6E43">
            <w:pPr>
              <w:pStyle w:val="Listenabsatz"/>
              <w:numPr>
                <w:ilvl w:val="0"/>
                <w:numId w:val="17"/>
              </w:numPr>
              <w:spacing w:after="0" w:line="259" w:lineRule="auto"/>
              <w:rPr>
                <w:color w:val="auto"/>
              </w:rPr>
            </w:pPr>
            <w:r w:rsidRPr="00195CF2">
              <w:rPr>
                <w:color w:val="auto"/>
              </w:rPr>
              <w:t xml:space="preserve">Darstellung der </w:t>
            </w:r>
            <w:r w:rsidR="008A6E43" w:rsidRPr="00195CF2">
              <w:rPr>
                <w:color w:val="auto"/>
              </w:rPr>
              <w:t>Fachziele der Unterrichtsreihe</w:t>
            </w:r>
          </w:p>
          <w:p w14:paraId="52EA9361" w14:textId="77777777" w:rsidR="008A6E43" w:rsidRPr="00195CF2" w:rsidRDefault="6E156B56" w:rsidP="008A6E43">
            <w:pPr>
              <w:pStyle w:val="Listenabsatz"/>
              <w:numPr>
                <w:ilvl w:val="0"/>
                <w:numId w:val="17"/>
              </w:numPr>
              <w:spacing w:after="0" w:line="259" w:lineRule="auto"/>
              <w:rPr>
                <w:color w:val="auto"/>
              </w:rPr>
            </w:pPr>
            <w:r w:rsidRPr="00195CF2">
              <w:rPr>
                <w:color w:val="auto"/>
              </w:rPr>
              <w:t xml:space="preserve">Darstellung der aufeinander aufbauenden Entwicklungsziele </w:t>
            </w:r>
          </w:p>
          <w:p w14:paraId="0C24C31D" w14:textId="77777777" w:rsidR="6E156B56" w:rsidRPr="00195CF2" w:rsidRDefault="6E156B56" w:rsidP="6E156B56">
            <w:pPr>
              <w:spacing w:after="0" w:line="259" w:lineRule="auto"/>
              <w:rPr>
                <w:b/>
                <w:bCs/>
                <w:color w:val="auto"/>
              </w:rPr>
            </w:pPr>
          </w:p>
          <w:p w14:paraId="795DDEF6" w14:textId="77777777" w:rsidR="008A6E43" w:rsidRPr="00195CF2" w:rsidRDefault="008A6E43" w:rsidP="008A6E43">
            <w:pPr>
              <w:spacing w:after="0" w:line="259" w:lineRule="auto"/>
              <w:rPr>
                <w:b/>
                <w:color w:val="auto"/>
              </w:rPr>
            </w:pPr>
            <w:r w:rsidRPr="00195CF2">
              <w:rPr>
                <w:b/>
                <w:color w:val="auto"/>
              </w:rPr>
              <w:t>Varianten</w:t>
            </w:r>
            <w:r w:rsidR="000E5C3E" w:rsidRPr="00195CF2">
              <w:rPr>
                <w:b/>
                <w:color w:val="auto"/>
              </w:rPr>
              <w:t xml:space="preserve"> …</w:t>
            </w:r>
          </w:p>
          <w:p w14:paraId="213F82BF" w14:textId="77777777" w:rsidR="008A6E43" w:rsidRPr="00195CF2" w:rsidRDefault="4B0B2C1B" w:rsidP="00560A7F">
            <w:pPr>
              <w:pStyle w:val="Listenabsatz"/>
              <w:numPr>
                <w:ilvl w:val="0"/>
                <w:numId w:val="21"/>
              </w:numPr>
              <w:spacing w:after="0" w:line="276" w:lineRule="auto"/>
              <w:rPr>
                <w:color w:val="auto"/>
              </w:rPr>
            </w:pPr>
            <w:r w:rsidRPr="00195CF2">
              <w:rPr>
                <w:color w:val="auto"/>
              </w:rPr>
              <w:t>A: Solitäre individuelle Entwicklungsförderung</w:t>
            </w:r>
            <w:r w:rsidR="00221814">
              <w:rPr>
                <w:rStyle w:val="Funotenzeichen"/>
                <w:color w:val="auto"/>
              </w:rPr>
              <w:footnoteReference w:id="4"/>
            </w:r>
            <w:r w:rsidRPr="00195CF2">
              <w:rPr>
                <w:color w:val="auto"/>
              </w:rPr>
              <w:t xml:space="preserve"> </w:t>
            </w:r>
            <w:r w:rsidR="6E156B56" w:rsidRPr="00195CF2">
              <w:rPr>
                <w:color w:val="auto"/>
              </w:rPr>
              <w:br/>
            </w:r>
            <w:r w:rsidRPr="00195CF2">
              <w:rPr>
                <w:color w:val="auto"/>
              </w:rPr>
              <w:t xml:space="preserve">Diese Variante enthält ein </w:t>
            </w:r>
            <w:r w:rsidRPr="00195CF2">
              <w:rPr>
                <w:i/>
                <w:iCs/>
                <w:color w:val="auto"/>
              </w:rPr>
              <w:t>Fachziel</w:t>
            </w:r>
            <w:r w:rsidR="000E5C3E" w:rsidRPr="00195CF2">
              <w:rPr>
                <w:i/>
                <w:iCs/>
                <w:color w:val="auto"/>
              </w:rPr>
              <w:t xml:space="preserve"> </w:t>
            </w:r>
            <w:r w:rsidR="000E5C3E" w:rsidRPr="00195CF2">
              <w:rPr>
                <w:color w:val="auto"/>
              </w:rPr>
              <w:t>(ggf. differenziert)</w:t>
            </w:r>
            <w:r w:rsidRPr="00195CF2">
              <w:rPr>
                <w:i/>
                <w:iCs/>
                <w:color w:val="auto"/>
              </w:rPr>
              <w:t>, das für den Unterricht aller Schüler:innen der Klasse zentral bzw. strukturgebend ist</w:t>
            </w:r>
            <w:r w:rsidRPr="00195CF2">
              <w:rPr>
                <w:color w:val="auto"/>
              </w:rPr>
              <w:t xml:space="preserve">. Für zwei SuS werden ein gleiches oder zwei unterschiedliche, priorisierte, förderplanbasierte Entwicklungsziele im Sinne einer </w:t>
            </w:r>
            <w:r w:rsidRPr="00195CF2">
              <w:rPr>
                <w:i/>
                <w:iCs/>
                <w:color w:val="auto"/>
              </w:rPr>
              <w:t>individuellen Entwicklungsförderung</w:t>
            </w:r>
            <w:r w:rsidRPr="00195CF2">
              <w:rPr>
                <w:color w:val="auto"/>
              </w:rPr>
              <w:t xml:space="preserve"> realisiert. Eines dieser beiden Entwicklungsziele muss strukturiert dargestellt werden. (z.B. Reihe, Abschnitte, Stufen, …)</w:t>
            </w:r>
            <w:r w:rsidR="000E5C3E" w:rsidRPr="00195CF2">
              <w:rPr>
                <w:color w:val="auto"/>
              </w:rPr>
              <w:br/>
            </w:r>
          </w:p>
          <w:p w14:paraId="1C87AB23" w14:textId="77777777" w:rsidR="008A6E43" w:rsidRPr="00195CF2" w:rsidRDefault="4B0B2C1B" w:rsidP="00BC0040">
            <w:pPr>
              <w:pStyle w:val="Listenabsatz"/>
              <w:numPr>
                <w:ilvl w:val="0"/>
                <w:numId w:val="21"/>
              </w:numPr>
              <w:spacing w:after="0" w:line="276" w:lineRule="auto"/>
              <w:rPr>
                <w:color w:val="auto"/>
              </w:rPr>
            </w:pPr>
            <w:r w:rsidRPr="00344641">
              <w:rPr>
                <w:color w:val="000000" w:themeColor="text1"/>
              </w:rPr>
              <w:t>B: Lerngruppenbezogene individuelle Entwicklungsförderung</w:t>
            </w:r>
            <w:r w:rsidR="6E156B56" w:rsidRPr="00344641">
              <w:rPr>
                <w:color w:val="000000" w:themeColor="text1"/>
              </w:rPr>
              <w:br/>
            </w:r>
            <w:r w:rsidRPr="00344641">
              <w:rPr>
                <w:color w:val="000000" w:themeColor="text1"/>
              </w:rPr>
              <w:t xml:space="preserve">Diese Variante enthält ein </w:t>
            </w:r>
            <w:r w:rsidRPr="00344641">
              <w:rPr>
                <w:i/>
                <w:iCs/>
                <w:color w:val="000000" w:themeColor="text1"/>
              </w:rPr>
              <w:t>förderplanbasiertes Entwicklungsziel, das für eine fokussierte Gruppe</w:t>
            </w:r>
            <w:r w:rsidRPr="00344641">
              <w:rPr>
                <w:color w:val="000000" w:themeColor="text1"/>
              </w:rPr>
              <w:t xml:space="preserve"> im Rahmen des Fachunterrichts realisiert wird.  Das Entwicklungsziel wird </w:t>
            </w:r>
            <w:r w:rsidRPr="00344641">
              <w:rPr>
                <w:i/>
                <w:iCs/>
                <w:color w:val="000000" w:themeColor="text1"/>
              </w:rPr>
              <w:t>für diese Lerngruppe aus den individuellen Förderplänen</w:t>
            </w:r>
            <w:r w:rsidRPr="00344641">
              <w:rPr>
                <w:color w:val="000000" w:themeColor="text1"/>
              </w:rPr>
              <w:t xml:space="preserve"> </w:t>
            </w:r>
            <w:r w:rsidRPr="00344641">
              <w:rPr>
                <w:i/>
                <w:iCs/>
                <w:color w:val="000000" w:themeColor="text1"/>
              </w:rPr>
              <w:t>abgeleitet, gebündelt</w:t>
            </w:r>
            <w:r w:rsidRPr="00344641">
              <w:rPr>
                <w:color w:val="000000" w:themeColor="text1"/>
              </w:rPr>
              <w:t xml:space="preserve"> und ggf. differenziert. Für die </w:t>
            </w:r>
            <w:r w:rsidRPr="00344641">
              <w:rPr>
                <w:i/>
                <w:iCs/>
                <w:color w:val="000000" w:themeColor="text1"/>
              </w:rPr>
              <w:t>fokussierte</w:t>
            </w:r>
            <w:r w:rsidRPr="00344641">
              <w:rPr>
                <w:color w:val="000000" w:themeColor="text1"/>
              </w:rPr>
              <w:t xml:space="preserve"> </w:t>
            </w:r>
            <w:r w:rsidRPr="00195CF2">
              <w:rPr>
                <w:color w:val="auto"/>
              </w:rPr>
              <w:t xml:space="preserve">Lerngruppe ist es </w:t>
            </w:r>
            <w:r w:rsidRPr="00195CF2">
              <w:rPr>
                <w:i/>
                <w:iCs/>
                <w:color w:val="auto"/>
              </w:rPr>
              <w:t>zentral bzw. strukturgebend</w:t>
            </w:r>
            <w:r w:rsidRPr="00195CF2">
              <w:rPr>
                <w:color w:val="auto"/>
              </w:rPr>
              <w:t>. Alle SuS haben ein Fachziel. SuS mit komplexer Behinderung haben evtl. eine Zieldifferenzierung (Entwicklungsziel bzw. Fachziel).</w:t>
            </w:r>
            <w:r w:rsidR="000E5C3E" w:rsidRPr="00195CF2">
              <w:rPr>
                <w:color w:val="auto"/>
              </w:rPr>
              <w:br/>
            </w:r>
          </w:p>
          <w:p w14:paraId="1BBD17B6" w14:textId="77777777" w:rsidR="000E5C3E" w:rsidRPr="00195CF2" w:rsidRDefault="00693599" w:rsidP="00BC0040">
            <w:pPr>
              <w:pStyle w:val="Listenabsatz"/>
              <w:numPr>
                <w:ilvl w:val="0"/>
                <w:numId w:val="21"/>
              </w:numPr>
              <w:spacing w:after="0" w:line="276" w:lineRule="auto"/>
              <w:rPr>
                <w:color w:val="auto"/>
              </w:rPr>
            </w:pPr>
            <w:r w:rsidRPr="00195CF2">
              <w:rPr>
                <w:color w:val="auto"/>
              </w:rPr>
              <w:t xml:space="preserve">Auf der Basis der Förderpläne kann die Entwicklung </w:t>
            </w:r>
            <w:r w:rsidR="007D03FD" w:rsidRPr="00195CF2">
              <w:rPr>
                <w:color w:val="auto"/>
              </w:rPr>
              <w:t>alternative</w:t>
            </w:r>
            <w:r w:rsidRPr="00195CF2">
              <w:rPr>
                <w:color w:val="auto"/>
              </w:rPr>
              <w:t>r</w:t>
            </w:r>
            <w:r w:rsidR="000E5C3E" w:rsidRPr="00195CF2">
              <w:rPr>
                <w:color w:val="auto"/>
              </w:rPr>
              <w:t xml:space="preserve"> Varianten </w:t>
            </w:r>
            <w:r w:rsidRPr="00195CF2">
              <w:rPr>
                <w:color w:val="auto"/>
              </w:rPr>
              <w:t>sinnvoll sein</w:t>
            </w:r>
            <w:r w:rsidR="000E5C3E" w:rsidRPr="00195CF2">
              <w:rPr>
                <w:color w:val="auto"/>
              </w:rPr>
              <w:t>.</w:t>
            </w:r>
          </w:p>
          <w:p w14:paraId="40436B39" w14:textId="77777777" w:rsidR="4B0B2C1B" w:rsidRPr="00344641" w:rsidRDefault="4B0B2C1B" w:rsidP="4B0B2C1B">
            <w:pPr>
              <w:spacing w:after="0" w:line="276" w:lineRule="auto"/>
              <w:ind w:left="0"/>
              <w:rPr>
                <w:color w:val="000000" w:themeColor="text1"/>
              </w:rPr>
            </w:pPr>
          </w:p>
          <w:p w14:paraId="757535D5" w14:textId="77777777" w:rsidR="008948D8" w:rsidRPr="00344641" w:rsidRDefault="4B0B2C1B" w:rsidP="4B0B2C1B">
            <w:pPr>
              <w:pStyle w:val="Listenabsatz"/>
              <w:numPr>
                <w:ilvl w:val="0"/>
                <w:numId w:val="1"/>
              </w:numPr>
              <w:spacing w:after="0" w:line="276" w:lineRule="auto"/>
              <w:jc w:val="both"/>
              <w:rPr>
                <w:color w:val="000000" w:themeColor="text1"/>
              </w:rPr>
            </w:pPr>
            <w:r w:rsidRPr="00344641">
              <w:rPr>
                <w:b/>
                <w:bCs/>
                <w:color w:val="000000" w:themeColor="text1"/>
              </w:rPr>
              <w:lastRenderedPageBreak/>
              <w:t>Ausschärfung:  “Ausbildungsperspektive Kerncurriculum und Positionen 2021”</w:t>
            </w:r>
            <w:r w:rsidRPr="00344641">
              <w:rPr>
                <w:color w:val="000000" w:themeColor="text1"/>
              </w:rPr>
              <w:t>:</w:t>
            </w:r>
          </w:p>
          <w:p w14:paraId="2C9F1B33" w14:textId="77777777" w:rsidR="4B0B2C1B" w:rsidRPr="00344641" w:rsidRDefault="4B0B2C1B" w:rsidP="4B0B2C1B">
            <w:pPr>
              <w:pStyle w:val="Listenabsatz"/>
              <w:numPr>
                <w:ilvl w:val="0"/>
                <w:numId w:val="24"/>
              </w:numPr>
              <w:spacing w:after="0" w:line="259" w:lineRule="auto"/>
              <w:rPr>
                <w:color w:val="000000" w:themeColor="text1"/>
              </w:rPr>
            </w:pPr>
            <w:r w:rsidRPr="00344641">
              <w:rPr>
                <w:color w:val="000000" w:themeColor="text1"/>
              </w:rPr>
              <w:t xml:space="preserve">An beiden Varianten und weiteren Alternativen wird mit den Auszubildenden </w:t>
            </w:r>
            <w:r w:rsidRPr="00344641">
              <w:rPr>
                <w:i/>
                <w:iCs/>
                <w:color w:val="000000" w:themeColor="text1"/>
              </w:rPr>
              <w:t xml:space="preserve">kokonstruktiv </w:t>
            </w:r>
            <w:r w:rsidRPr="00344641">
              <w:rPr>
                <w:color w:val="000000" w:themeColor="text1"/>
              </w:rPr>
              <w:t xml:space="preserve">im Rahmen der rechtsverbindlichen Setzungen gearbeitet, um </w:t>
            </w:r>
            <w:r w:rsidRPr="00344641">
              <w:rPr>
                <w:i/>
                <w:iCs/>
                <w:color w:val="000000" w:themeColor="text1"/>
              </w:rPr>
              <w:t>insbesondere für das Gemeinsame Lernen</w:t>
            </w:r>
            <w:r w:rsidRPr="00344641">
              <w:rPr>
                <w:color w:val="000000" w:themeColor="text1"/>
              </w:rPr>
              <w:t xml:space="preserve"> einen breit angelegten didaktischen Kompetenzerwerb zu unterstützen. </w:t>
            </w:r>
          </w:p>
          <w:p w14:paraId="6EE33FE0" w14:textId="77777777" w:rsidR="008A6E43" w:rsidRPr="00344641" w:rsidRDefault="4B0B2C1B" w:rsidP="00AC2161">
            <w:pPr>
              <w:pStyle w:val="Listenabsatz"/>
              <w:numPr>
                <w:ilvl w:val="0"/>
                <w:numId w:val="24"/>
              </w:numPr>
              <w:spacing w:after="0" w:line="259" w:lineRule="auto"/>
              <w:rPr>
                <w:color w:val="000000" w:themeColor="text1"/>
              </w:rPr>
            </w:pPr>
            <w:r w:rsidRPr="00344641">
              <w:rPr>
                <w:color w:val="000000" w:themeColor="text1"/>
              </w:rPr>
              <w:t>In der Ausbildung wird den LAA angeboten, zu Variante A überwiegend im Fachseminar, zu Variante B überwiegend im Fachrichtungsseminar didaktische Kompetenzen zu erwerben.</w:t>
            </w:r>
          </w:p>
          <w:p w14:paraId="1F16781A" w14:textId="77777777" w:rsidR="008A6E43" w:rsidRPr="00344641" w:rsidRDefault="4B0B2C1B" w:rsidP="00AC2161">
            <w:pPr>
              <w:pStyle w:val="Listenabsatz"/>
              <w:numPr>
                <w:ilvl w:val="0"/>
                <w:numId w:val="24"/>
              </w:numPr>
              <w:spacing w:after="0" w:line="259" w:lineRule="auto"/>
              <w:rPr>
                <w:color w:val="000000" w:themeColor="text1"/>
              </w:rPr>
            </w:pPr>
            <w:r w:rsidRPr="00344641">
              <w:rPr>
                <w:color w:val="000000" w:themeColor="text1"/>
              </w:rPr>
              <w:t xml:space="preserve">Individuelle Entwicklungsförderung muss durch kontinuierliche Arbeit an den Entwicklungszielen nachgewiesen werden. Das Entwicklungsanliegen muss nicht zwingend in einer parallelen Reihe dargestellt werden. Ein tiefer und strukturierter Aufbau kann auch über eine längerfristige </w:t>
            </w:r>
            <w:r w:rsidR="00221814" w:rsidRPr="00D80306">
              <w:rPr>
                <w:color w:val="auto"/>
              </w:rPr>
              <w:t>diskontinuierliche bz</w:t>
            </w:r>
            <w:r w:rsidR="00221814">
              <w:rPr>
                <w:color w:val="000000" w:themeColor="text1"/>
              </w:rPr>
              <w:t xml:space="preserve">w. </w:t>
            </w:r>
            <w:r w:rsidRPr="00344641">
              <w:rPr>
                <w:color w:val="000000" w:themeColor="text1"/>
              </w:rPr>
              <w:t>intermittierende</w:t>
            </w:r>
            <w:r w:rsidR="00221814">
              <w:rPr>
                <w:rStyle w:val="Funotenzeichen"/>
                <w:color w:val="000000" w:themeColor="text1"/>
              </w:rPr>
              <w:footnoteReference w:id="5"/>
            </w:r>
            <w:r w:rsidRPr="00344641">
              <w:rPr>
                <w:color w:val="000000" w:themeColor="text1"/>
              </w:rPr>
              <w:t xml:space="preserve"> Arbeit an Entwicklungszielen einen nachhaltigen Lernerfolg gewährleisten.</w:t>
            </w:r>
            <w:r w:rsidR="00542438" w:rsidRPr="00344641">
              <w:rPr>
                <w:color w:val="000000" w:themeColor="text1"/>
              </w:rPr>
              <w:br/>
            </w:r>
          </w:p>
          <w:p w14:paraId="3C0A3D82" w14:textId="77777777" w:rsidR="00F41E73" w:rsidRPr="00344641" w:rsidRDefault="00F41E73" w:rsidP="00F41E73">
            <w:pPr>
              <w:pStyle w:val="Listenabsatz"/>
              <w:numPr>
                <w:ilvl w:val="0"/>
                <w:numId w:val="24"/>
              </w:numPr>
              <w:spacing w:after="0" w:line="239" w:lineRule="auto"/>
              <w:rPr>
                <w:color w:val="000000" w:themeColor="text1"/>
              </w:rPr>
            </w:pPr>
            <w:r w:rsidRPr="00344641">
              <w:rPr>
                <w:color w:val="000000" w:themeColor="text1"/>
              </w:rPr>
              <w:t xml:space="preserve">Sonderpädagogische Förderung verwirklicht sich im Fachunterricht und steht in Verbindung mit dem Kompetenzerwerb im Unterrichtsfach. - Sie kann auch fächerübergreifend angelegt sein. </w:t>
            </w:r>
          </w:p>
          <w:p w14:paraId="6FE689AD" w14:textId="77777777" w:rsidR="008A6E43" w:rsidRPr="00344641" w:rsidRDefault="4B0B2C1B" w:rsidP="00AC2161">
            <w:pPr>
              <w:pStyle w:val="Listenabsatz"/>
              <w:numPr>
                <w:ilvl w:val="0"/>
                <w:numId w:val="24"/>
              </w:numPr>
              <w:spacing w:after="0" w:line="276" w:lineRule="auto"/>
              <w:jc w:val="both"/>
              <w:rPr>
                <w:color w:val="000000" w:themeColor="text1"/>
              </w:rPr>
            </w:pPr>
            <w:r w:rsidRPr="00344641">
              <w:rPr>
                <w:color w:val="000000" w:themeColor="text1"/>
              </w:rPr>
              <w:t>Ein Entwicklungsziel ist durch einen Förderplanbezug für jede einzelne Lernende zu legitimieren.</w:t>
            </w:r>
          </w:p>
          <w:p w14:paraId="7A3CAFCD" w14:textId="77777777" w:rsidR="4B0B2C1B" w:rsidRPr="00344641" w:rsidRDefault="4B0B2C1B" w:rsidP="4B0B2C1B">
            <w:pPr>
              <w:spacing w:after="0" w:line="276" w:lineRule="auto"/>
              <w:ind w:left="14"/>
              <w:jc w:val="both"/>
              <w:rPr>
                <w:color w:val="000000" w:themeColor="text1"/>
              </w:rPr>
            </w:pPr>
          </w:p>
          <w:p w14:paraId="0531325A" w14:textId="77777777" w:rsidR="00AC2161" w:rsidRPr="00344641" w:rsidRDefault="4B0B2C1B" w:rsidP="4B0B2C1B">
            <w:pPr>
              <w:pStyle w:val="Listenabsatz"/>
              <w:spacing w:after="0" w:line="276" w:lineRule="auto"/>
              <w:ind w:left="425" w:hanging="425"/>
              <w:jc w:val="both"/>
              <w:rPr>
                <w:color w:val="000000" w:themeColor="text1"/>
              </w:rPr>
            </w:pPr>
            <w:r w:rsidRPr="00344641">
              <w:rPr>
                <w:b/>
                <w:bCs/>
                <w:color w:val="000000" w:themeColor="text1"/>
              </w:rPr>
              <w:t>2. Ausschärfung:  “Öffnung”</w:t>
            </w:r>
            <w:r w:rsidRPr="00344641">
              <w:rPr>
                <w:color w:val="000000" w:themeColor="text1"/>
              </w:rPr>
              <w:t xml:space="preserve"> </w:t>
            </w:r>
          </w:p>
          <w:p w14:paraId="4B65694E" w14:textId="77777777" w:rsidR="00B6584F" w:rsidRPr="00344641" w:rsidRDefault="008A6E43" w:rsidP="00420AB1">
            <w:pPr>
              <w:pStyle w:val="Listenabsatz"/>
              <w:numPr>
                <w:ilvl w:val="0"/>
                <w:numId w:val="26"/>
              </w:numPr>
              <w:spacing w:after="0" w:line="276" w:lineRule="auto"/>
              <w:ind w:left="601" w:hanging="425"/>
              <w:jc w:val="both"/>
              <w:rPr>
                <w:color w:val="000000" w:themeColor="text1"/>
              </w:rPr>
            </w:pPr>
            <w:r w:rsidRPr="00344641">
              <w:rPr>
                <w:color w:val="000000" w:themeColor="text1"/>
              </w:rPr>
              <w:t xml:space="preserve">Entwicklungsziele, die mit Fachzielen (nahezu) </w:t>
            </w:r>
            <w:r w:rsidR="00162434">
              <w:rPr>
                <w:color w:val="000000" w:themeColor="text1"/>
              </w:rPr>
              <w:t>identisch</w:t>
            </w:r>
            <w:r w:rsidRPr="00344641">
              <w:rPr>
                <w:color w:val="000000" w:themeColor="text1"/>
              </w:rPr>
              <w:t xml:space="preserve"> sind, verfügen über eine curriculare Legitimation für </w:t>
            </w:r>
            <w:r w:rsidRPr="00344641">
              <w:rPr>
                <w:i/>
                <w:color w:val="000000" w:themeColor="text1"/>
              </w:rPr>
              <w:t>alle</w:t>
            </w:r>
            <w:r w:rsidRPr="00344641">
              <w:rPr>
                <w:color w:val="000000" w:themeColor="text1"/>
              </w:rPr>
              <w:t xml:space="preserve"> Schüler:innen. Die SuS mit förderplanbasiertem Entwicklungsbedarf profitieren </w:t>
            </w:r>
            <w:r w:rsidR="001D7242" w:rsidRPr="00344641">
              <w:rPr>
                <w:color w:val="000000" w:themeColor="text1"/>
              </w:rPr>
              <w:t xml:space="preserve">in besonderer Weise </w:t>
            </w:r>
            <w:r w:rsidRPr="00344641">
              <w:rPr>
                <w:color w:val="000000" w:themeColor="text1"/>
              </w:rPr>
              <w:t>auf beiden Zielebenen.</w:t>
            </w:r>
          </w:p>
        </w:tc>
      </w:tr>
    </w:tbl>
    <w:p w14:paraId="025E6357" w14:textId="77777777" w:rsidR="00B6584F" w:rsidRPr="00344641" w:rsidRDefault="00B6584F">
      <w:pPr>
        <w:spacing w:after="0" w:line="259" w:lineRule="auto"/>
        <w:ind w:left="14" w:firstLine="0"/>
        <w:rPr>
          <w:color w:val="000000" w:themeColor="text1"/>
        </w:rPr>
      </w:pPr>
    </w:p>
    <w:tbl>
      <w:tblPr>
        <w:tblStyle w:val="Tabellenraster1"/>
        <w:tblW w:w="9923" w:type="dxa"/>
        <w:tblInd w:w="-5" w:type="dxa"/>
        <w:tblCellMar>
          <w:top w:w="46" w:type="dxa"/>
          <w:left w:w="108" w:type="dxa"/>
          <w:right w:w="143" w:type="dxa"/>
        </w:tblCellMar>
        <w:tblLook w:val="04A0" w:firstRow="1" w:lastRow="0" w:firstColumn="1" w:lastColumn="0" w:noHBand="0" w:noVBand="1"/>
      </w:tblPr>
      <w:tblGrid>
        <w:gridCol w:w="9923"/>
      </w:tblGrid>
      <w:tr w:rsidR="00344641" w:rsidRPr="00344641" w14:paraId="6CAAAE0A" w14:textId="77777777" w:rsidTr="00C241CD">
        <w:trPr>
          <w:trHeight w:val="2123"/>
        </w:trPr>
        <w:tc>
          <w:tcPr>
            <w:tcW w:w="9923" w:type="dxa"/>
            <w:tcBorders>
              <w:top w:val="single" w:sz="4" w:space="0" w:color="000000"/>
              <w:left w:val="single" w:sz="4" w:space="0" w:color="000000"/>
              <w:bottom w:val="single" w:sz="4" w:space="0" w:color="000000"/>
              <w:right w:val="single" w:sz="4" w:space="0" w:color="000000"/>
            </w:tcBorders>
          </w:tcPr>
          <w:p w14:paraId="7A15A76A" w14:textId="77777777" w:rsidR="00B6584F" w:rsidRPr="00344641" w:rsidRDefault="00C349C3">
            <w:pPr>
              <w:spacing w:after="24" w:line="259" w:lineRule="auto"/>
              <w:ind w:left="0" w:firstLine="0"/>
              <w:rPr>
                <w:color w:val="000000" w:themeColor="text1"/>
              </w:rPr>
            </w:pPr>
            <w:r w:rsidRPr="00344641">
              <w:rPr>
                <w:b/>
                <w:color w:val="000000" w:themeColor="text1"/>
              </w:rPr>
              <w:t xml:space="preserve">Analyse des fachlichen Schwerpunktes und des Entwicklungsschwerpunktes </w:t>
            </w:r>
          </w:p>
          <w:p w14:paraId="2BC49129" w14:textId="77777777" w:rsidR="00B6584F" w:rsidRPr="00344641" w:rsidRDefault="00C349C3" w:rsidP="004D1E44">
            <w:pPr>
              <w:numPr>
                <w:ilvl w:val="0"/>
                <w:numId w:val="7"/>
              </w:numPr>
              <w:spacing w:after="46" w:line="240" w:lineRule="auto"/>
              <w:ind w:hanging="360"/>
              <w:rPr>
                <w:color w:val="000000" w:themeColor="text1"/>
              </w:rPr>
            </w:pPr>
            <w:r w:rsidRPr="00344641">
              <w:rPr>
                <w:color w:val="000000" w:themeColor="text1"/>
              </w:rPr>
              <w:t>Analyse und Konkretisierung der gewählten Zielsetzung bezogen auf die Stunde und die mittelfristige Perspektive</w:t>
            </w:r>
            <w:r w:rsidR="00762A74" w:rsidRPr="00344641">
              <w:rPr>
                <w:color w:val="000000" w:themeColor="text1"/>
              </w:rPr>
              <w:t>:</w:t>
            </w:r>
            <w:r w:rsidRPr="00344641">
              <w:rPr>
                <w:color w:val="000000" w:themeColor="text1"/>
              </w:rPr>
              <w:t xml:space="preserve"> Es kann eine begründete Gewichtung im Hinblick auf den fachlichen Schwerpunkt oder den Entwicklungsschwerpunkt </w:t>
            </w:r>
            <w:r w:rsidR="004D1E44" w:rsidRPr="00344641">
              <w:rPr>
                <w:color w:val="000000" w:themeColor="text1"/>
              </w:rPr>
              <w:t>entsprechend der obenge</w:t>
            </w:r>
            <w:r w:rsidR="00762A74" w:rsidRPr="00344641">
              <w:rPr>
                <w:color w:val="000000" w:themeColor="text1"/>
              </w:rPr>
              <w:t xml:space="preserve">nannten Varianten </w:t>
            </w:r>
            <w:r w:rsidRPr="00344641">
              <w:rPr>
                <w:color w:val="000000" w:themeColor="text1"/>
              </w:rPr>
              <w:t xml:space="preserve">vorgenommen werden. </w:t>
            </w:r>
          </w:p>
          <w:p w14:paraId="2F01A1D8" w14:textId="77777777" w:rsidR="00B6584F" w:rsidRPr="00344641" w:rsidRDefault="00903081">
            <w:pPr>
              <w:numPr>
                <w:ilvl w:val="0"/>
                <w:numId w:val="7"/>
              </w:numPr>
              <w:spacing w:after="0" w:line="259" w:lineRule="auto"/>
              <w:ind w:hanging="360"/>
              <w:rPr>
                <w:color w:val="000000" w:themeColor="text1"/>
              </w:rPr>
            </w:pPr>
            <w:r w:rsidRPr="005E1787">
              <w:rPr>
                <w:color w:val="auto"/>
              </w:rPr>
              <w:t xml:space="preserve">Vielfältige </w:t>
            </w:r>
            <w:r w:rsidR="00C349C3" w:rsidRPr="005E1787">
              <w:rPr>
                <w:color w:val="auto"/>
              </w:rPr>
              <w:t>Darstellungsform</w:t>
            </w:r>
            <w:r w:rsidRPr="005E1787">
              <w:rPr>
                <w:color w:val="auto"/>
              </w:rPr>
              <w:t xml:space="preserve"> (z.B. Pfeile, Farben… mit Legenden)</w:t>
            </w:r>
            <w:r w:rsidR="00C349C3" w:rsidRPr="005E1787">
              <w:rPr>
                <w:color w:val="auto"/>
              </w:rPr>
              <w:t>: Zueinander in Beziehung gesetzte Textfelder oder Fließtext (ggf. in zwei Spalten)</w:t>
            </w:r>
            <w:r w:rsidR="00C349C3" w:rsidRPr="005E1787">
              <w:rPr>
                <w:b/>
                <w:color w:val="auto"/>
              </w:rPr>
              <w:t xml:space="preserve"> </w:t>
            </w:r>
          </w:p>
        </w:tc>
      </w:tr>
    </w:tbl>
    <w:p w14:paraId="6AE395EA" w14:textId="77777777" w:rsidR="00420AB1" w:rsidRPr="00344641" w:rsidRDefault="00420AB1">
      <w:pPr>
        <w:rPr>
          <w:color w:val="000000" w:themeColor="text1"/>
        </w:rPr>
      </w:pPr>
    </w:p>
    <w:tbl>
      <w:tblPr>
        <w:tblStyle w:val="Tabellenraster1"/>
        <w:tblW w:w="9923" w:type="dxa"/>
        <w:tblInd w:w="-5" w:type="dxa"/>
        <w:tblCellMar>
          <w:top w:w="48" w:type="dxa"/>
          <w:left w:w="108" w:type="dxa"/>
          <w:right w:w="89" w:type="dxa"/>
        </w:tblCellMar>
        <w:tblLook w:val="04A0" w:firstRow="1" w:lastRow="0" w:firstColumn="1" w:lastColumn="0" w:noHBand="0" w:noVBand="1"/>
      </w:tblPr>
      <w:tblGrid>
        <w:gridCol w:w="9923"/>
      </w:tblGrid>
      <w:tr w:rsidR="007D03FD" w:rsidRPr="007D03FD" w14:paraId="1309F28D" w14:textId="77777777" w:rsidTr="00451ED5">
        <w:trPr>
          <w:trHeight w:val="571"/>
        </w:trPr>
        <w:tc>
          <w:tcPr>
            <w:tcW w:w="9923" w:type="dxa"/>
            <w:tcBorders>
              <w:top w:val="single" w:sz="4" w:space="0" w:color="000000"/>
              <w:left w:val="single" w:sz="4" w:space="0" w:color="000000"/>
              <w:bottom w:val="single" w:sz="4" w:space="0" w:color="000000"/>
              <w:right w:val="single" w:sz="4" w:space="0" w:color="000000"/>
            </w:tcBorders>
          </w:tcPr>
          <w:p w14:paraId="37FB1B95" w14:textId="77777777" w:rsidR="00B6584F" w:rsidRPr="007D03FD" w:rsidRDefault="00C349C3">
            <w:pPr>
              <w:spacing w:after="2" w:line="238" w:lineRule="auto"/>
              <w:ind w:left="0" w:firstLine="0"/>
              <w:rPr>
                <w:color w:val="auto"/>
              </w:rPr>
            </w:pPr>
            <w:r w:rsidRPr="007D03FD">
              <w:rPr>
                <w:b/>
                <w:color w:val="auto"/>
              </w:rPr>
              <w:t xml:space="preserve">Teil A 2 Darstellung der längerfristigen Unterrichtszusammenhänge - Begründungszusammenhang der Unterrichtskonzeption </w:t>
            </w:r>
          </w:p>
          <w:p w14:paraId="375DFA6C" w14:textId="77777777" w:rsidR="00B6584F" w:rsidRPr="007D03FD" w:rsidRDefault="00C349C3">
            <w:pPr>
              <w:spacing w:after="0" w:line="259" w:lineRule="auto"/>
              <w:ind w:left="0" w:firstLine="0"/>
              <w:rPr>
                <w:color w:val="auto"/>
              </w:rPr>
            </w:pPr>
            <w:r w:rsidRPr="007D03FD">
              <w:rPr>
                <w:i/>
                <w:color w:val="auto"/>
              </w:rPr>
              <w:t xml:space="preserve">(Hinweis: Dieser Teil wird in der Schriftlichen Arbeit im Rahmen der UPP verschriftlicht.) </w:t>
            </w:r>
          </w:p>
          <w:p w14:paraId="2B5CCC2A" w14:textId="77777777" w:rsidR="00B6584F" w:rsidRPr="007D03FD" w:rsidRDefault="00B6584F">
            <w:pPr>
              <w:spacing w:after="24" w:line="259" w:lineRule="auto"/>
              <w:ind w:left="0" w:firstLine="0"/>
              <w:rPr>
                <w:color w:val="auto"/>
              </w:rPr>
            </w:pPr>
          </w:p>
          <w:p w14:paraId="22113350" w14:textId="77777777" w:rsidR="00B6584F" w:rsidRPr="007D03FD" w:rsidRDefault="00C349C3">
            <w:pPr>
              <w:numPr>
                <w:ilvl w:val="0"/>
                <w:numId w:val="8"/>
              </w:numPr>
              <w:spacing w:after="0" w:line="240" w:lineRule="auto"/>
              <w:ind w:right="50" w:hanging="360"/>
              <w:rPr>
                <w:color w:val="auto"/>
              </w:rPr>
            </w:pPr>
            <w:r w:rsidRPr="007D03FD">
              <w:rPr>
                <w:b/>
                <w:color w:val="auto"/>
              </w:rPr>
              <w:t xml:space="preserve">Theoretische Darstellung zum fachlichen Schwerpunkt  </w:t>
            </w:r>
            <w:r w:rsidRPr="007D03FD">
              <w:rPr>
                <w:color w:val="auto"/>
              </w:rPr>
              <w:t xml:space="preserve">fachdidaktische Konzepte und Prinzipien/Konzepte zur individuellen Förderung. </w:t>
            </w:r>
          </w:p>
          <w:p w14:paraId="08EA458E" w14:textId="77777777" w:rsidR="00B6584F" w:rsidRPr="007D03FD" w:rsidRDefault="00B6584F">
            <w:pPr>
              <w:spacing w:after="24" w:line="259" w:lineRule="auto"/>
              <w:ind w:left="1440" w:firstLine="0"/>
              <w:rPr>
                <w:color w:val="auto"/>
              </w:rPr>
            </w:pPr>
          </w:p>
          <w:p w14:paraId="1E7B02A0" w14:textId="77777777" w:rsidR="00B6584F" w:rsidRPr="007D03FD" w:rsidRDefault="00C349C3">
            <w:pPr>
              <w:numPr>
                <w:ilvl w:val="0"/>
                <w:numId w:val="8"/>
              </w:numPr>
              <w:spacing w:after="1" w:line="238" w:lineRule="auto"/>
              <w:ind w:right="50" w:hanging="360"/>
              <w:rPr>
                <w:color w:val="auto"/>
              </w:rPr>
            </w:pPr>
            <w:r w:rsidRPr="007D03FD">
              <w:rPr>
                <w:b/>
                <w:color w:val="auto"/>
              </w:rPr>
              <w:t xml:space="preserve">Theoretische Darstellung zum Entwicklungsschwerpunkt </w:t>
            </w:r>
            <w:r w:rsidRPr="007D03FD">
              <w:rPr>
                <w:color w:val="auto"/>
              </w:rPr>
              <w:t xml:space="preserve">pädagogische, psychologische, lerntheoretische und andere Sichtweisen/Konzepte zur individuellen Förderung </w:t>
            </w:r>
          </w:p>
          <w:p w14:paraId="702063C7" w14:textId="77777777" w:rsidR="00B6584F" w:rsidRPr="007D03FD" w:rsidRDefault="00B6584F">
            <w:pPr>
              <w:spacing w:after="24" w:line="259" w:lineRule="auto"/>
              <w:ind w:left="1440" w:firstLine="0"/>
              <w:rPr>
                <w:color w:val="auto"/>
              </w:rPr>
            </w:pPr>
          </w:p>
          <w:p w14:paraId="25A0B737" w14:textId="77777777" w:rsidR="00B6584F" w:rsidRPr="007D03FD" w:rsidRDefault="00C349C3" w:rsidP="00101946">
            <w:pPr>
              <w:numPr>
                <w:ilvl w:val="0"/>
                <w:numId w:val="8"/>
              </w:numPr>
              <w:spacing w:after="0" w:line="259" w:lineRule="auto"/>
              <w:ind w:right="50" w:hanging="360"/>
              <w:rPr>
                <w:color w:val="auto"/>
              </w:rPr>
            </w:pPr>
            <w:r w:rsidRPr="007D03FD">
              <w:rPr>
                <w:b/>
                <w:color w:val="auto"/>
              </w:rPr>
              <w:t xml:space="preserve">Rahmenbedingungen für das (gemeinsame) Lernen </w:t>
            </w:r>
          </w:p>
          <w:p w14:paraId="21A17E71" w14:textId="77777777" w:rsidR="00903081" w:rsidRPr="007D03FD" w:rsidRDefault="00903081" w:rsidP="00903081">
            <w:pPr>
              <w:pStyle w:val="Listenabsatz"/>
              <w:rPr>
                <w:color w:val="auto"/>
              </w:rPr>
            </w:pPr>
          </w:p>
          <w:p w14:paraId="4B7C7723" w14:textId="77777777" w:rsidR="00903081" w:rsidRPr="007D03FD" w:rsidRDefault="00DB6590" w:rsidP="00DB6590">
            <w:pPr>
              <w:pStyle w:val="Listenabsatz"/>
              <w:ind w:left="34" w:firstLine="0"/>
              <w:rPr>
                <w:i/>
                <w:color w:val="auto"/>
              </w:rPr>
            </w:pPr>
            <w:r w:rsidRPr="007D03FD">
              <w:rPr>
                <w:i/>
                <w:color w:val="auto"/>
              </w:rPr>
              <w:t>Be</w:t>
            </w:r>
            <w:r w:rsidR="00903081" w:rsidRPr="007D03FD">
              <w:rPr>
                <w:i/>
                <w:color w:val="auto"/>
              </w:rPr>
              <w:t>i (nahezu) identische</w:t>
            </w:r>
            <w:r w:rsidRPr="007D03FD">
              <w:rPr>
                <w:i/>
                <w:color w:val="auto"/>
              </w:rPr>
              <w:t xml:space="preserve">n Schwerpunkten kann die theoretische Darstellung des </w:t>
            </w:r>
            <w:r w:rsidR="00903081" w:rsidRPr="007D03FD">
              <w:rPr>
                <w:i/>
                <w:color w:val="auto"/>
              </w:rPr>
              <w:t>fachliche</w:t>
            </w:r>
            <w:r w:rsidRPr="007D03FD">
              <w:rPr>
                <w:i/>
                <w:color w:val="auto"/>
              </w:rPr>
              <w:t>n</w:t>
            </w:r>
            <w:r w:rsidR="00903081" w:rsidRPr="007D03FD">
              <w:rPr>
                <w:i/>
                <w:color w:val="auto"/>
              </w:rPr>
              <w:t xml:space="preserve"> </w:t>
            </w:r>
            <w:r w:rsidRPr="007D03FD">
              <w:rPr>
                <w:i/>
                <w:color w:val="auto"/>
              </w:rPr>
              <w:t>Schwerpunkt</w:t>
            </w:r>
            <w:r w:rsidR="006E7908" w:rsidRPr="007D03FD">
              <w:rPr>
                <w:i/>
                <w:color w:val="auto"/>
              </w:rPr>
              <w:t>es</w:t>
            </w:r>
            <w:r w:rsidRPr="007D03FD">
              <w:rPr>
                <w:i/>
                <w:color w:val="auto"/>
              </w:rPr>
              <w:t xml:space="preserve"> mit </w:t>
            </w:r>
            <w:r w:rsidRPr="007D03FD">
              <w:rPr>
                <w:i/>
                <w:color w:val="auto"/>
              </w:rPr>
              <w:lastRenderedPageBreak/>
              <w:t xml:space="preserve">der Darstellung </w:t>
            </w:r>
            <w:r w:rsidR="006E7908" w:rsidRPr="007D03FD">
              <w:rPr>
                <w:i/>
                <w:color w:val="auto"/>
              </w:rPr>
              <w:t>des Entwicklungsschwerpunktes</w:t>
            </w:r>
            <w:r w:rsidRPr="007D03FD">
              <w:rPr>
                <w:i/>
                <w:color w:val="auto"/>
              </w:rPr>
              <w:t xml:space="preserve"> zusammengefasst werden.</w:t>
            </w:r>
          </w:p>
          <w:p w14:paraId="00F35B80" w14:textId="77777777" w:rsidR="00903081" w:rsidRPr="007D03FD" w:rsidRDefault="00903081" w:rsidP="00903081">
            <w:pPr>
              <w:spacing w:after="0" w:line="259" w:lineRule="auto"/>
              <w:ind w:left="720" w:right="50" w:firstLine="0"/>
              <w:rPr>
                <w:color w:val="auto"/>
              </w:rPr>
            </w:pPr>
          </w:p>
        </w:tc>
      </w:tr>
    </w:tbl>
    <w:p w14:paraId="7FAAD5C6" w14:textId="77777777" w:rsidR="00B6584F" w:rsidRDefault="00B6584F" w:rsidP="00453FD4">
      <w:pPr>
        <w:ind w:left="709" w:hanging="142"/>
        <w:rPr>
          <w:color w:val="auto"/>
        </w:rPr>
      </w:pPr>
    </w:p>
    <w:p w14:paraId="57D80E5E" w14:textId="77777777" w:rsidR="007D03FD" w:rsidRPr="007D03FD" w:rsidRDefault="007D03FD" w:rsidP="00453FD4">
      <w:pPr>
        <w:ind w:left="709" w:hanging="142"/>
        <w:rPr>
          <w:color w:val="auto"/>
        </w:rPr>
      </w:pPr>
    </w:p>
    <w:tbl>
      <w:tblPr>
        <w:tblStyle w:val="Tabellenraster1"/>
        <w:tblW w:w="9923" w:type="dxa"/>
        <w:tblInd w:w="-5" w:type="dxa"/>
        <w:tblCellMar>
          <w:top w:w="46" w:type="dxa"/>
          <w:left w:w="108" w:type="dxa"/>
          <w:right w:w="115" w:type="dxa"/>
        </w:tblCellMar>
        <w:tblLook w:val="04A0" w:firstRow="1" w:lastRow="0" w:firstColumn="1" w:lastColumn="0" w:noHBand="0" w:noVBand="1"/>
      </w:tblPr>
      <w:tblGrid>
        <w:gridCol w:w="9923"/>
      </w:tblGrid>
      <w:tr w:rsidR="00344641" w:rsidRPr="00344641" w14:paraId="5943BF25" w14:textId="77777777" w:rsidTr="00420AB1">
        <w:trPr>
          <w:trHeight w:val="327"/>
        </w:trPr>
        <w:tc>
          <w:tcPr>
            <w:tcW w:w="9923" w:type="dxa"/>
            <w:tcBorders>
              <w:top w:val="single" w:sz="4" w:space="0" w:color="000000"/>
              <w:left w:val="single" w:sz="4" w:space="0" w:color="000000"/>
              <w:bottom w:val="single" w:sz="4" w:space="0" w:color="000000"/>
              <w:right w:val="single" w:sz="4" w:space="0" w:color="000000"/>
            </w:tcBorders>
          </w:tcPr>
          <w:p w14:paraId="16AC10EE" w14:textId="77777777" w:rsidR="00101946" w:rsidRPr="00344641" w:rsidRDefault="00101946" w:rsidP="00101946">
            <w:pPr>
              <w:rPr>
                <w:b/>
                <w:color w:val="000000" w:themeColor="text1"/>
              </w:rPr>
            </w:pPr>
          </w:p>
          <w:p w14:paraId="621239B3" w14:textId="77777777" w:rsidR="00B6584F" w:rsidRPr="00344641" w:rsidRDefault="00453FD4" w:rsidP="00101946">
            <w:pPr>
              <w:rPr>
                <w:b/>
                <w:color w:val="000000" w:themeColor="text1"/>
              </w:rPr>
            </w:pPr>
            <w:r w:rsidRPr="00344641">
              <w:rPr>
                <w:b/>
                <w:color w:val="000000" w:themeColor="text1"/>
              </w:rPr>
              <w:t>Teil B Planung der Unterrichtsstund</w:t>
            </w:r>
            <w:r w:rsidR="00101946" w:rsidRPr="00344641">
              <w:rPr>
                <w:b/>
                <w:color w:val="000000" w:themeColor="text1"/>
              </w:rPr>
              <w:t>e</w:t>
            </w:r>
          </w:p>
          <w:p w14:paraId="703C6D8D" w14:textId="77777777" w:rsidR="00101946" w:rsidRPr="00344641" w:rsidRDefault="00101946" w:rsidP="00101946">
            <w:pPr>
              <w:rPr>
                <w:color w:val="000000" w:themeColor="text1"/>
              </w:rPr>
            </w:pPr>
          </w:p>
        </w:tc>
      </w:tr>
    </w:tbl>
    <w:p w14:paraId="1708D146" w14:textId="77777777" w:rsidR="00101946" w:rsidRPr="00344641" w:rsidRDefault="00101946">
      <w:pPr>
        <w:rPr>
          <w:color w:val="000000" w:themeColor="text1"/>
        </w:rPr>
      </w:pPr>
    </w:p>
    <w:tbl>
      <w:tblPr>
        <w:tblStyle w:val="Tabellenraster1"/>
        <w:tblW w:w="9923" w:type="dxa"/>
        <w:tblInd w:w="-5" w:type="dxa"/>
        <w:tblCellMar>
          <w:top w:w="46" w:type="dxa"/>
          <w:left w:w="108" w:type="dxa"/>
          <w:right w:w="115" w:type="dxa"/>
        </w:tblCellMar>
        <w:tblLook w:val="04A0" w:firstRow="1" w:lastRow="0" w:firstColumn="1" w:lastColumn="0" w:noHBand="0" w:noVBand="1"/>
      </w:tblPr>
      <w:tblGrid>
        <w:gridCol w:w="9923"/>
      </w:tblGrid>
      <w:tr w:rsidR="00344641" w:rsidRPr="00344641" w14:paraId="7F74F8E1" w14:textId="77777777" w:rsidTr="00420AB1">
        <w:trPr>
          <w:trHeight w:val="2844"/>
        </w:trPr>
        <w:tc>
          <w:tcPr>
            <w:tcW w:w="9923" w:type="dxa"/>
            <w:tcBorders>
              <w:top w:val="single" w:sz="4" w:space="0" w:color="000000"/>
              <w:left w:val="single" w:sz="4" w:space="0" w:color="000000"/>
              <w:bottom w:val="single" w:sz="4" w:space="0" w:color="000000"/>
              <w:right w:val="single" w:sz="4" w:space="0" w:color="000000"/>
            </w:tcBorders>
          </w:tcPr>
          <w:p w14:paraId="4851344F" w14:textId="77777777" w:rsidR="00101946" w:rsidRPr="00344641" w:rsidRDefault="00101946" w:rsidP="00101946">
            <w:pPr>
              <w:spacing w:after="0" w:line="259" w:lineRule="auto"/>
              <w:ind w:left="0" w:firstLine="0"/>
              <w:rPr>
                <w:color w:val="000000" w:themeColor="text1"/>
              </w:rPr>
            </w:pPr>
            <w:r w:rsidRPr="00344641">
              <w:rPr>
                <w:b/>
                <w:color w:val="000000" w:themeColor="text1"/>
              </w:rPr>
              <w:t xml:space="preserve">Zielsetzung der Unterrichtsstunde </w:t>
            </w:r>
          </w:p>
          <w:p w14:paraId="6E509848" w14:textId="77777777" w:rsidR="00101946" w:rsidRPr="00344641" w:rsidRDefault="00101946" w:rsidP="00101946">
            <w:pPr>
              <w:spacing w:after="0" w:line="239" w:lineRule="auto"/>
              <w:ind w:left="0" w:firstLine="0"/>
              <w:rPr>
                <w:color w:val="000000" w:themeColor="text1"/>
              </w:rPr>
            </w:pPr>
            <w:r w:rsidRPr="00344641">
              <w:rPr>
                <w:color w:val="000000" w:themeColor="text1"/>
              </w:rPr>
              <w:t xml:space="preserve">In den schriftlichen Unterrichtsplanungen anlässlich der Unterrichtsbesuche und in den schriftlichen Arbeiten der unterrichtspraktischen Prüfung sind grundsätzlich sowohl unterrichtsfachliche als auch entwicklungsbezogene Zielableitungen auf Grundlage des Förderplans nachzuweisen.  </w:t>
            </w:r>
          </w:p>
          <w:p w14:paraId="24EEFD57" w14:textId="77777777" w:rsidR="00420AB1" w:rsidRPr="00344641" w:rsidRDefault="00420AB1" w:rsidP="00101946">
            <w:pPr>
              <w:spacing w:after="0" w:line="259" w:lineRule="auto"/>
              <w:ind w:left="0" w:firstLine="0"/>
              <w:rPr>
                <w:color w:val="000000" w:themeColor="text1"/>
              </w:rPr>
            </w:pPr>
          </w:p>
          <w:p w14:paraId="7F79BDC1" w14:textId="77777777" w:rsidR="00101946" w:rsidRPr="00344641" w:rsidRDefault="00101946" w:rsidP="00101946">
            <w:pPr>
              <w:spacing w:after="0" w:line="239" w:lineRule="auto"/>
              <w:ind w:left="0" w:firstLine="0"/>
              <w:rPr>
                <w:color w:val="000000" w:themeColor="text1"/>
              </w:rPr>
            </w:pPr>
            <w:r w:rsidRPr="00AD5467">
              <w:rPr>
                <w:color w:val="auto"/>
              </w:rPr>
              <w:t>Für die Unterrichtsplanung und -durchführung kann dies bedeuten, dass der Ausprägungsgrad beider Zielperspektiven in den einzelnen Unterrichtsstunden variiert. Dabei können die Zielformulierungen und die Darstellung der sonderpädagogischen Förderung für exemplarisch ausgewählte Schülerinnen und Schüler im Sinne des Individualisierungsanspruches sinnvoll sein. Die Zielsetzungen in Unterrichtsfächern</w:t>
            </w:r>
            <w:r w:rsidRPr="00344641">
              <w:rPr>
                <w:color w:val="000000" w:themeColor="text1"/>
              </w:rPr>
              <w:t xml:space="preserve"> orientieren sich an den Kompetenzerwartungen der geltenden Lehrpläne. </w:t>
            </w:r>
          </w:p>
          <w:p w14:paraId="7C719C6E" w14:textId="77777777" w:rsidR="00101946" w:rsidRPr="00344641" w:rsidRDefault="00101946" w:rsidP="00101946">
            <w:pPr>
              <w:spacing w:after="0" w:line="259" w:lineRule="auto"/>
              <w:ind w:left="0" w:firstLine="0"/>
              <w:rPr>
                <w:color w:val="000000" w:themeColor="text1"/>
              </w:rPr>
            </w:pPr>
          </w:p>
          <w:p w14:paraId="2D8B29F7" w14:textId="77777777" w:rsidR="00101946" w:rsidRPr="00344641" w:rsidRDefault="00101946" w:rsidP="00101946">
            <w:pPr>
              <w:spacing w:after="0" w:line="259" w:lineRule="auto"/>
              <w:ind w:left="0" w:firstLine="0"/>
              <w:rPr>
                <w:color w:val="000000" w:themeColor="text1"/>
              </w:rPr>
            </w:pPr>
            <w:r w:rsidRPr="00344641">
              <w:rPr>
                <w:b/>
                <w:color w:val="000000" w:themeColor="text1"/>
              </w:rPr>
              <w:t>Kein SuS ohne Ziel:</w:t>
            </w:r>
            <w:r w:rsidRPr="00344641">
              <w:rPr>
                <w:color w:val="000000" w:themeColor="text1"/>
              </w:rPr>
              <w:t xml:space="preserve"> Für jede:n Lernende:n wird ein Fachziel (Kompetenzerwartung) formuliert. </w:t>
            </w:r>
          </w:p>
          <w:p w14:paraId="4ED5A1E6" w14:textId="77777777" w:rsidR="00101946" w:rsidRPr="00344641" w:rsidRDefault="00101946" w:rsidP="00101946">
            <w:pPr>
              <w:spacing w:after="0" w:line="259" w:lineRule="auto"/>
              <w:ind w:left="0" w:firstLine="0"/>
              <w:rPr>
                <w:color w:val="000000" w:themeColor="text1"/>
              </w:rPr>
            </w:pPr>
          </w:p>
          <w:p w14:paraId="74B0E518" w14:textId="77777777" w:rsidR="00101946" w:rsidRPr="00344641" w:rsidRDefault="00101946" w:rsidP="00101946">
            <w:pPr>
              <w:spacing w:after="46" w:line="239" w:lineRule="auto"/>
              <w:ind w:left="0" w:firstLine="0"/>
              <w:rPr>
                <w:color w:val="000000" w:themeColor="text1"/>
              </w:rPr>
            </w:pPr>
            <w:r w:rsidRPr="00344641">
              <w:rPr>
                <w:color w:val="000000" w:themeColor="text1"/>
              </w:rPr>
              <w:t xml:space="preserve">Unter Bezugnahme auf die Förderpläne </w:t>
            </w:r>
            <w:r w:rsidR="00216D10" w:rsidRPr="00344641">
              <w:rPr>
                <w:color w:val="000000" w:themeColor="text1"/>
              </w:rPr>
              <w:t>wird</w:t>
            </w:r>
            <w:r w:rsidRPr="00344641">
              <w:rPr>
                <w:color w:val="000000" w:themeColor="text1"/>
              </w:rPr>
              <w:t xml:space="preserve"> für eine fokussierte Lerngruppe (Teilgruppe, gesamte Lerngruppe oder eine bzw. zwei einzelne Lernende) </w:t>
            </w:r>
            <w:r w:rsidR="00216D10" w:rsidRPr="00344641">
              <w:rPr>
                <w:color w:val="000000" w:themeColor="text1"/>
              </w:rPr>
              <w:t xml:space="preserve">ein Entwicklungsziel </w:t>
            </w:r>
            <w:r w:rsidRPr="00344641">
              <w:rPr>
                <w:color w:val="000000" w:themeColor="text1"/>
              </w:rPr>
              <w:t>formuliert</w:t>
            </w:r>
            <w:r w:rsidR="00216D10" w:rsidRPr="00344641">
              <w:rPr>
                <w:color w:val="000000" w:themeColor="text1"/>
              </w:rPr>
              <w:t>.</w:t>
            </w:r>
          </w:p>
          <w:p w14:paraId="4151C32E" w14:textId="77777777" w:rsidR="00101946" w:rsidRPr="00344641" w:rsidRDefault="00101946" w:rsidP="00216D10">
            <w:pPr>
              <w:spacing w:after="0" w:line="259" w:lineRule="auto"/>
              <w:ind w:left="14" w:firstLine="0"/>
              <w:rPr>
                <w:color w:val="000000" w:themeColor="text1"/>
              </w:rPr>
            </w:pPr>
          </w:p>
          <w:p w14:paraId="78B9801E" w14:textId="77777777" w:rsidR="00101946" w:rsidRPr="00344641" w:rsidRDefault="00101946" w:rsidP="00C241CD">
            <w:pPr>
              <w:ind w:left="30" w:hanging="16"/>
              <w:rPr>
                <w:bCs/>
                <w:color w:val="000000" w:themeColor="text1"/>
              </w:rPr>
            </w:pPr>
            <w:r w:rsidRPr="00344641">
              <w:rPr>
                <w:bCs/>
                <w:color w:val="000000" w:themeColor="text1"/>
              </w:rPr>
              <w:t xml:space="preserve">Für weitere SuS der Lerngruppe kann es </w:t>
            </w:r>
            <w:r w:rsidR="00216D10" w:rsidRPr="00344641">
              <w:rPr>
                <w:bCs/>
                <w:color w:val="000000" w:themeColor="text1"/>
              </w:rPr>
              <w:t xml:space="preserve">ggf. </w:t>
            </w:r>
            <w:r w:rsidRPr="00344641">
              <w:rPr>
                <w:bCs/>
                <w:color w:val="000000" w:themeColor="text1"/>
              </w:rPr>
              <w:t xml:space="preserve">Zieldifferenzierungen geben. </w:t>
            </w:r>
          </w:p>
        </w:tc>
      </w:tr>
    </w:tbl>
    <w:p w14:paraId="457CC4DA" w14:textId="77777777" w:rsidR="00420AB1" w:rsidRPr="00344641" w:rsidRDefault="00420AB1">
      <w:pPr>
        <w:rPr>
          <w:color w:val="000000" w:themeColor="text1"/>
        </w:rPr>
      </w:pPr>
    </w:p>
    <w:tbl>
      <w:tblPr>
        <w:tblStyle w:val="Tabellenraster1"/>
        <w:tblW w:w="9923" w:type="dxa"/>
        <w:tblInd w:w="-5" w:type="dxa"/>
        <w:tblCellMar>
          <w:top w:w="46" w:type="dxa"/>
          <w:left w:w="108" w:type="dxa"/>
          <w:right w:w="115" w:type="dxa"/>
        </w:tblCellMar>
        <w:tblLook w:val="04A0" w:firstRow="1" w:lastRow="0" w:firstColumn="1" w:lastColumn="0" w:noHBand="0" w:noVBand="1"/>
      </w:tblPr>
      <w:tblGrid>
        <w:gridCol w:w="9923"/>
      </w:tblGrid>
      <w:tr w:rsidR="00344641" w:rsidRPr="00344641" w14:paraId="38DD62B6" w14:textId="77777777" w:rsidTr="00420AB1">
        <w:trPr>
          <w:trHeight w:val="3165"/>
        </w:trPr>
        <w:tc>
          <w:tcPr>
            <w:tcW w:w="9923" w:type="dxa"/>
            <w:tcBorders>
              <w:top w:val="single" w:sz="4" w:space="0" w:color="000000"/>
              <w:left w:val="single" w:sz="4" w:space="0" w:color="000000"/>
              <w:bottom w:val="single" w:sz="4" w:space="0" w:color="000000"/>
              <w:right w:val="single" w:sz="4" w:space="0" w:color="000000"/>
            </w:tcBorders>
          </w:tcPr>
          <w:p w14:paraId="5E98B570" w14:textId="77777777" w:rsidR="00B6584F" w:rsidRPr="00344641" w:rsidRDefault="00C349C3" w:rsidP="00101946">
            <w:pPr>
              <w:spacing w:after="48" w:line="238" w:lineRule="auto"/>
              <w:ind w:left="0" w:right="-119" w:firstLine="0"/>
              <w:rPr>
                <w:b/>
                <w:color w:val="000000" w:themeColor="text1"/>
              </w:rPr>
            </w:pPr>
            <w:r w:rsidRPr="00344641">
              <w:rPr>
                <w:b/>
                <w:color w:val="000000" w:themeColor="text1"/>
              </w:rPr>
              <w:t xml:space="preserve">Begründung der Zielsetzung und Thematik </w:t>
            </w:r>
            <w:r w:rsidR="0007335A" w:rsidRPr="00344641">
              <w:rPr>
                <w:b/>
                <w:color w:val="000000" w:themeColor="text1"/>
              </w:rPr>
              <w:t xml:space="preserve">/ </w:t>
            </w:r>
            <w:r w:rsidRPr="00344641">
              <w:rPr>
                <w:b/>
                <w:color w:val="000000" w:themeColor="text1"/>
              </w:rPr>
              <w:t>Konkretisierungen in Bezug auf die Stunde</w:t>
            </w:r>
            <w:r w:rsidR="00834DDB" w:rsidRPr="00344641">
              <w:rPr>
                <w:b/>
                <w:color w:val="000000" w:themeColor="text1"/>
              </w:rPr>
              <w:t>;</w:t>
            </w:r>
            <w:r w:rsidRPr="00344641">
              <w:rPr>
                <w:b/>
                <w:color w:val="000000" w:themeColor="text1"/>
              </w:rPr>
              <w:t xml:space="preserve"> </w:t>
            </w:r>
            <w:r w:rsidRPr="00344641">
              <w:rPr>
                <w:color w:val="000000" w:themeColor="text1"/>
              </w:rPr>
              <w:t>begründete Auswahl der fokussierten Lerngruppe</w:t>
            </w:r>
          </w:p>
          <w:p w14:paraId="23756627" w14:textId="77777777" w:rsidR="00B6584F" w:rsidRPr="00344641" w:rsidRDefault="00C349C3">
            <w:pPr>
              <w:numPr>
                <w:ilvl w:val="0"/>
                <w:numId w:val="10"/>
              </w:numPr>
              <w:spacing w:after="46" w:line="239" w:lineRule="auto"/>
              <w:ind w:hanging="360"/>
              <w:rPr>
                <w:color w:val="000000" w:themeColor="text1"/>
              </w:rPr>
            </w:pPr>
            <w:r w:rsidRPr="00344641">
              <w:rPr>
                <w:color w:val="000000" w:themeColor="text1"/>
              </w:rPr>
              <w:t xml:space="preserve">Bezug zu den in den </w:t>
            </w:r>
            <w:r w:rsidR="0061369D" w:rsidRPr="00344641">
              <w:rPr>
                <w:color w:val="000000" w:themeColor="text1"/>
              </w:rPr>
              <w:t>(</w:t>
            </w:r>
            <w:r w:rsidRPr="00344641">
              <w:rPr>
                <w:color w:val="000000" w:themeColor="text1"/>
              </w:rPr>
              <w:t>exemplarisch</w:t>
            </w:r>
            <w:r w:rsidR="0061369D" w:rsidRPr="00344641">
              <w:rPr>
                <w:color w:val="000000" w:themeColor="text1"/>
              </w:rPr>
              <w:t>)</w:t>
            </w:r>
            <w:r w:rsidRPr="00344641">
              <w:rPr>
                <w:color w:val="000000" w:themeColor="text1"/>
              </w:rPr>
              <w:t xml:space="preserve"> ausgewählten </w:t>
            </w:r>
            <w:r w:rsidR="0061369D" w:rsidRPr="00344641">
              <w:rPr>
                <w:color w:val="000000" w:themeColor="text1"/>
              </w:rPr>
              <w:t>zwei</w:t>
            </w:r>
            <w:r w:rsidRPr="00344641">
              <w:rPr>
                <w:color w:val="000000" w:themeColor="text1"/>
              </w:rPr>
              <w:t xml:space="preserve"> Förderplänen dokumentierten entwicklungsbezogenen und fachbezogenen Lern- und Förderbedarfen der Schülerinnen und Schüler der fokussierten Lerngruppe  </w:t>
            </w:r>
          </w:p>
          <w:p w14:paraId="69DC9F30" w14:textId="77777777" w:rsidR="00B6584F" w:rsidRPr="00344641" w:rsidRDefault="00C349C3">
            <w:pPr>
              <w:numPr>
                <w:ilvl w:val="0"/>
                <w:numId w:val="10"/>
              </w:numPr>
              <w:spacing w:after="0" w:line="259" w:lineRule="auto"/>
              <w:ind w:hanging="360"/>
              <w:rPr>
                <w:color w:val="000000" w:themeColor="text1"/>
              </w:rPr>
            </w:pPr>
            <w:r w:rsidRPr="00344641">
              <w:rPr>
                <w:color w:val="000000" w:themeColor="text1"/>
              </w:rPr>
              <w:t>Konkretisierung der Intentionen für die Stunde</w:t>
            </w:r>
            <w:r w:rsidRPr="00344641">
              <w:rPr>
                <w:i/>
                <w:color w:val="000000" w:themeColor="text1"/>
              </w:rPr>
              <w:t xml:space="preserve"> </w:t>
            </w:r>
            <w:r w:rsidRPr="00344641">
              <w:rPr>
                <w:color w:val="000000" w:themeColor="text1"/>
              </w:rPr>
              <w:t xml:space="preserve">(fach- und entwicklungsbezogen) </w:t>
            </w:r>
          </w:p>
          <w:p w14:paraId="4FD3D70B" w14:textId="77777777" w:rsidR="00B6584F" w:rsidRPr="00344641" w:rsidRDefault="00C349C3">
            <w:pPr>
              <w:numPr>
                <w:ilvl w:val="0"/>
                <w:numId w:val="10"/>
              </w:numPr>
              <w:spacing w:after="48" w:line="237" w:lineRule="auto"/>
              <w:ind w:hanging="360"/>
              <w:rPr>
                <w:color w:val="000000" w:themeColor="text1"/>
              </w:rPr>
            </w:pPr>
            <w:r w:rsidRPr="00344641">
              <w:rPr>
                <w:color w:val="000000" w:themeColor="text1"/>
              </w:rPr>
              <w:t xml:space="preserve">Vernetzung zwischen fachlichem Schwerpunkt und Entwicklungsschwerpunkt in der Stunde und in der mittelfristigen Planung </w:t>
            </w:r>
          </w:p>
          <w:p w14:paraId="0CED9C56" w14:textId="77777777" w:rsidR="00B6584F" w:rsidRPr="00344641" w:rsidRDefault="00C349C3">
            <w:pPr>
              <w:numPr>
                <w:ilvl w:val="0"/>
                <w:numId w:val="10"/>
              </w:numPr>
              <w:spacing w:after="0" w:line="259" w:lineRule="auto"/>
              <w:ind w:hanging="360"/>
              <w:rPr>
                <w:color w:val="000000" w:themeColor="text1"/>
              </w:rPr>
            </w:pPr>
            <w:r w:rsidRPr="00344641">
              <w:rPr>
                <w:color w:val="000000" w:themeColor="text1"/>
              </w:rPr>
              <w:t xml:space="preserve">Bezug der Lerngruppe zum gewählten Thema </w:t>
            </w:r>
          </w:p>
          <w:p w14:paraId="129352D5" w14:textId="77777777" w:rsidR="00B6584F" w:rsidRPr="00903081" w:rsidRDefault="00961D4E" w:rsidP="003D5A01">
            <w:pPr>
              <w:numPr>
                <w:ilvl w:val="0"/>
                <w:numId w:val="10"/>
              </w:numPr>
              <w:spacing w:after="0" w:line="259" w:lineRule="auto"/>
              <w:ind w:hanging="360"/>
              <w:rPr>
                <w:strike/>
                <w:color w:val="000000" w:themeColor="text1"/>
              </w:rPr>
            </w:pPr>
            <w:r>
              <w:rPr>
                <w:color w:val="auto"/>
              </w:rPr>
              <w:t xml:space="preserve">kurze </w:t>
            </w:r>
            <w:r w:rsidR="00903081" w:rsidRPr="00961D4E">
              <w:rPr>
                <w:color w:val="auto"/>
              </w:rPr>
              <w:t xml:space="preserve">Legitimation durch </w:t>
            </w:r>
            <w:r w:rsidR="00136F94" w:rsidRPr="00961D4E">
              <w:rPr>
                <w:color w:val="auto"/>
              </w:rPr>
              <w:t xml:space="preserve">Richtlinien und </w:t>
            </w:r>
            <w:r w:rsidR="00903081" w:rsidRPr="00961D4E">
              <w:rPr>
                <w:color w:val="auto"/>
              </w:rPr>
              <w:t>Lehrpläne</w:t>
            </w:r>
            <w:r w:rsidR="00136F94" w:rsidRPr="00961D4E">
              <w:rPr>
                <w:color w:val="auto"/>
              </w:rPr>
              <w:t xml:space="preserve"> (NRW), ggf. können Richtlinien und Lehrpläne anderer Bundesländer a</w:t>
            </w:r>
            <w:r w:rsidR="00FA4F6F" w:rsidRPr="00961D4E">
              <w:rPr>
                <w:color w:val="auto"/>
              </w:rPr>
              <w:t>ls Sekundärliteratur</w:t>
            </w:r>
            <w:r w:rsidR="00136F94" w:rsidRPr="00961D4E">
              <w:rPr>
                <w:color w:val="auto"/>
              </w:rPr>
              <w:t>, sowie KMK-Empfehlungen</w:t>
            </w:r>
            <w:r w:rsidR="00FA4F6F" w:rsidRPr="00961D4E">
              <w:rPr>
                <w:color w:val="auto"/>
              </w:rPr>
              <w:t xml:space="preserve"> hinzugezogen werden.</w:t>
            </w:r>
            <w:r w:rsidR="00136F94" w:rsidRPr="00961D4E">
              <w:rPr>
                <w:color w:val="auto"/>
              </w:rPr>
              <w:t xml:space="preserve"> </w:t>
            </w:r>
          </w:p>
        </w:tc>
      </w:tr>
    </w:tbl>
    <w:p w14:paraId="2020B5D6" w14:textId="77777777" w:rsidR="00420AB1" w:rsidRPr="00344641" w:rsidRDefault="00420AB1">
      <w:pPr>
        <w:rPr>
          <w:color w:val="000000" w:themeColor="text1"/>
        </w:rPr>
      </w:pPr>
    </w:p>
    <w:tbl>
      <w:tblPr>
        <w:tblStyle w:val="Tabellenraster1"/>
        <w:tblW w:w="9923" w:type="dxa"/>
        <w:tblInd w:w="-5" w:type="dxa"/>
        <w:tblCellMar>
          <w:top w:w="46" w:type="dxa"/>
          <w:left w:w="108" w:type="dxa"/>
          <w:right w:w="115" w:type="dxa"/>
        </w:tblCellMar>
        <w:tblLook w:val="04A0" w:firstRow="1" w:lastRow="0" w:firstColumn="1" w:lastColumn="0" w:noHBand="0" w:noVBand="1"/>
      </w:tblPr>
      <w:tblGrid>
        <w:gridCol w:w="9923"/>
      </w:tblGrid>
      <w:tr w:rsidR="00344641" w:rsidRPr="00344641" w14:paraId="54BE10A0" w14:textId="77777777" w:rsidTr="007148C8">
        <w:trPr>
          <w:trHeight w:val="3352"/>
        </w:trPr>
        <w:tc>
          <w:tcPr>
            <w:tcW w:w="9923" w:type="dxa"/>
            <w:tcBorders>
              <w:top w:val="single" w:sz="4" w:space="0" w:color="000000"/>
              <w:left w:val="single" w:sz="4" w:space="0" w:color="000000"/>
              <w:bottom w:val="single" w:sz="4" w:space="0" w:color="000000"/>
              <w:right w:val="single" w:sz="4" w:space="0" w:color="000000"/>
            </w:tcBorders>
          </w:tcPr>
          <w:p w14:paraId="21ECA4CA" w14:textId="77777777" w:rsidR="00330142" w:rsidRPr="00344641" w:rsidRDefault="00C349C3" w:rsidP="00101946">
            <w:pPr>
              <w:spacing w:after="14" w:line="247" w:lineRule="auto"/>
              <w:ind w:left="0" w:right="23" w:firstLine="0"/>
              <w:rPr>
                <w:color w:val="000000" w:themeColor="text1"/>
              </w:rPr>
            </w:pPr>
            <w:r w:rsidRPr="00344641">
              <w:rPr>
                <w:b/>
                <w:color w:val="000000" w:themeColor="text1"/>
              </w:rPr>
              <w:lastRenderedPageBreak/>
              <w:t xml:space="preserve">Lernausgangslage </w:t>
            </w:r>
            <w:r w:rsidRPr="00344641">
              <w:rPr>
                <w:color w:val="000000" w:themeColor="text1"/>
              </w:rPr>
              <w:t xml:space="preserve">Informationen über: </w:t>
            </w:r>
          </w:p>
          <w:p w14:paraId="0E7AAF41" w14:textId="77777777" w:rsidR="00561DD8" w:rsidRPr="00344641" w:rsidRDefault="00561DD8" w:rsidP="00561DD8">
            <w:pPr>
              <w:spacing w:after="36" w:line="237" w:lineRule="auto"/>
              <w:ind w:left="360" w:firstLine="0"/>
              <w:rPr>
                <w:color w:val="000000" w:themeColor="text1"/>
              </w:rPr>
            </w:pPr>
            <w:r w:rsidRPr="00344641">
              <w:rPr>
                <w:color w:val="000000" w:themeColor="text1"/>
              </w:rPr>
              <w:t xml:space="preserve">Förderplanbasierter Unterricht berücksichtigt die heterogene Lernausgangslage der gesamten Lerngruppe. </w:t>
            </w:r>
          </w:p>
          <w:p w14:paraId="13A20A3C" w14:textId="77777777" w:rsidR="00B6584F" w:rsidRPr="00561DD8" w:rsidRDefault="00903081" w:rsidP="00561DD8">
            <w:pPr>
              <w:numPr>
                <w:ilvl w:val="0"/>
                <w:numId w:val="11"/>
              </w:numPr>
              <w:spacing w:after="0" w:line="259" w:lineRule="auto"/>
              <w:ind w:hanging="360"/>
              <w:rPr>
                <w:color w:val="auto"/>
              </w:rPr>
            </w:pPr>
            <w:r w:rsidRPr="00561DD8">
              <w:rPr>
                <w:color w:val="auto"/>
              </w:rPr>
              <w:t xml:space="preserve">Kurz und prägnant: </w:t>
            </w:r>
            <w:r w:rsidR="00C349C3" w:rsidRPr="00561DD8">
              <w:rPr>
                <w:color w:val="auto"/>
              </w:rPr>
              <w:t>allgemeine</w:t>
            </w:r>
            <w:r w:rsidRPr="00561DD8">
              <w:rPr>
                <w:color w:val="auto"/>
              </w:rPr>
              <w:t xml:space="preserve">, </w:t>
            </w:r>
            <w:r w:rsidR="00C349C3" w:rsidRPr="00561DD8">
              <w:rPr>
                <w:color w:val="auto"/>
              </w:rPr>
              <w:t>fachbezogene</w:t>
            </w:r>
            <w:r w:rsidRPr="00561DD8">
              <w:rPr>
                <w:color w:val="auto"/>
              </w:rPr>
              <w:t xml:space="preserve"> und </w:t>
            </w:r>
            <w:r w:rsidR="00C349C3" w:rsidRPr="00561DD8">
              <w:rPr>
                <w:color w:val="auto"/>
              </w:rPr>
              <w:t>entwicklungsbezogene Lernvoraussetzungen</w:t>
            </w:r>
            <w:r w:rsidRPr="00561DD8">
              <w:rPr>
                <w:color w:val="auto"/>
              </w:rPr>
              <w:t xml:space="preserve"> für die Lerngruppe</w:t>
            </w:r>
            <w:r w:rsidR="00C349C3" w:rsidRPr="00561DD8">
              <w:rPr>
                <w:color w:val="auto"/>
              </w:rPr>
              <w:t xml:space="preserve"> </w:t>
            </w:r>
          </w:p>
          <w:p w14:paraId="4A6F6D6C" w14:textId="77777777" w:rsidR="00903081" w:rsidRPr="00AD5467" w:rsidRDefault="00442ADA" w:rsidP="00561DD8">
            <w:pPr>
              <w:numPr>
                <w:ilvl w:val="0"/>
                <w:numId w:val="11"/>
              </w:numPr>
              <w:spacing w:after="34" w:line="239" w:lineRule="auto"/>
              <w:ind w:hanging="360"/>
              <w:rPr>
                <w:color w:val="0000CC"/>
              </w:rPr>
            </w:pPr>
            <w:r w:rsidRPr="00AD5467">
              <w:rPr>
                <w:color w:val="0000CC"/>
              </w:rPr>
              <w:t xml:space="preserve">Unter Bezug auf die </w:t>
            </w:r>
            <w:r w:rsidR="00903081" w:rsidRPr="00AD5467">
              <w:rPr>
                <w:color w:val="0000CC"/>
              </w:rPr>
              <w:t>Förderpläne w</w:t>
            </w:r>
            <w:r w:rsidR="00847223" w:rsidRPr="00AD5467">
              <w:rPr>
                <w:color w:val="0000CC"/>
              </w:rPr>
              <w:t xml:space="preserve">ird </w:t>
            </w:r>
            <w:r w:rsidR="00903081" w:rsidRPr="00AD5467">
              <w:rPr>
                <w:b/>
                <w:color w:val="0000CC"/>
              </w:rPr>
              <w:t xml:space="preserve">exemplarisch </w:t>
            </w:r>
            <w:r w:rsidR="00847223" w:rsidRPr="00AD5467">
              <w:rPr>
                <w:b/>
                <w:color w:val="0000CC"/>
              </w:rPr>
              <w:t xml:space="preserve">für </w:t>
            </w:r>
            <w:r w:rsidR="00903081" w:rsidRPr="00AD5467">
              <w:rPr>
                <w:b/>
                <w:color w:val="0000CC"/>
              </w:rPr>
              <w:t>zwei</w:t>
            </w:r>
            <w:r w:rsidR="00903081" w:rsidRPr="00AD5467">
              <w:rPr>
                <w:color w:val="0000CC"/>
              </w:rPr>
              <w:t xml:space="preserve"> </w:t>
            </w:r>
            <w:r w:rsidR="00903081" w:rsidRPr="00AD5467">
              <w:rPr>
                <w:b/>
                <w:color w:val="0000CC"/>
              </w:rPr>
              <w:t>Lernende</w:t>
            </w:r>
            <w:r w:rsidR="00903081" w:rsidRPr="00AD5467">
              <w:rPr>
                <w:color w:val="0000CC"/>
              </w:rPr>
              <w:t xml:space="preserve"> </w:t>
            </w:r>
            <w:r w:rsidR="00847223" w:rsidRPr="00AD5467">
              <w:rPr>
                <w:color w:val="0000CC"/>
              </w:rPr>
              <w:t xml:space="preserve">die individuelle </w:t>
            </w:r>
            <w:r w:rsidR="00903081" w:rsidRPr="00AD5467">
              <w:rPr>
                <w:color w:val="0000CC"/>
              </w:rPr>
              <w:t xml:space="preserve">Lernausgangslage </w:t>
            </w:r>
            <w:r w:rsidRPr="00AD5467">
              <w:rPr>
                <w:color w:val="0000CC"/>
              </w:rPr>
              <w:t xml:space="preserve">bezogen auf den gewählten Entwicklungsschwerpunkt der Unterrichtseinheit </w:t>
            </w:r>
            <w:r w:rsidRPr="00AD5467">
              <w:rPr>
                <w:b/>
                <w:color w:val="0000CC"/>
              </w:rPr>
              <w:t>detailliert und in die Tiefe gehend</w:t>
            </w:r>
            <w:r w:rsidRPr="00AD5467">
              <w:rPr>
                <w:color w:val="0000CC"/>
              </w:rPr>
              <w:t xml:space="preserve"> </w:t>
            </w:r>
            <w:r w:rsidR="00847223" w:rsidRPr="00AD5467">
              <w:rPr>
                <w:color w:val="0000CC"/>
              </w:rPr>
              <w:t>dargestellt</w:t>
            </w:r>
            <w:r w:rsidR="00561DD8" w:rsidRPr="00AD5467">
              <w:rPr>
                <w:color w:val="0000CC"/>
              </w:rPr>
              <w:t>. (</w:t>
            </w:r>
            <w:r w:rsidR="007D03FD" w:rsidRPr="00AD5467">
              <w:rPr>
                <w:color w:val="0000CC"/>
              </w:rPr>
              <w:t xml:space="preserve">Dies gilt für alle </w:t>
            </w:r>
            <w:r w:rsidR="00561DD8" w:rsidRPr="00AD5467">
              <w:rPr>
                <w:color w:val="0000CC"/>
              </w:rPr>
              <w:t>Variante</w:t>
            </w:r>
            <w:r w:rsidR="007D03FD" w:rsidRPr="00AD5467">
              <w:rPr>
                <w:color w:val="0000CC"/>
              </w:rPr>
              <w:t>n</w:t>
            </w:r>
            <w:r w:rsidR="00561DD8" w:rsidRPr="00AD5467">
              <w:rPr>
                <w:color w:val="0000CC"/>
              </w:rPr>
              <w:t>.)</w:t>
            </w:r>
          </w:p>
          <w:p w14:paraId="2FC5A8F8" w14:textId="77777777" w:rsidR="00B6584F" w:rsidRPr="00561DD8" w:rsidRDefault="00C349C3" w:rsidP="00561DD8">
            <w:pPr>
              <w:numPr>
                <w:ilvl w:val="0"/>
                <w:numId w:val="11"/>
              </w:numPr>
              <w:spacing w:after="22" w:line="250" w:lineRule="auto"/>
              <w:ind w:hanging="360"/>
              <w:rPr>
                <w:color w:val="auto"/>
              </w:rPr>
            </w:pPr>
            <w:r w:rsidRPr="00561DD8">
              <w:rPr>
                <w:color w:val="auto"/>
              </w:rPr>
              <w:t>Die beschriebenen Lernausgangslagen enthalten Hinweise zu Konsequenzen</w:t>
            </w:r>
            <w:r w:rsidR="00561DD8" w:rsidRPr="00561DD8">
              <w:rPr>
                <w:color w:val="auto"/>
              </w:rPr>
              <w:t xml:space="preserve"> bzw. </w:t>
            </w:r>
            <w:r w:rsidR="00903081" w:rsidRPr="00561DD8">
              <w:rPr>
                <w:color w:val="auto"/>
              </w:rPr>
              <w:t>individuelle Maßnahmen</w:t>
            </w:r>
            <w:r w:rsidRPr="00561DD8">
              <w:rPr>
                <w:color w:val="auto"/>
              </w:rPr>
              <w:t xml:space="preserve"> für den Unterricht. </w:t>
            </w:r>
          </w:p>
          <w:p w14:paraId="4CEFF8AD" w14:textId="77777777" w:rsidR="00B6584F" w:rsidRPr="00195CF2" w:rsidRDefault="00C349C3" w:rsidP="00561DD8">
            <w:pPr>
              <w:numPr>
                <w:ilvl w:val="0"/>
                <w:numId w:val="11"/>
              </w:numPr>
              <w:spacing w:after="0" w:line="259" w:lineRule="auto"/>
              <w:ind w:hanging="360"/>
              <w:rPr>
                <w:color w:val="auto"/>
              </w:rPr>
            </w:pPr>
            <w:r w:rsidRPr="00195CF2">
              <w:rPr>
                <w:color w:val="auto"/>
              </w:rPr>
              <w:t>Auf verwendete Differenzierungsmodelle kann Bezug genommen werden.</w:t>
            </w:r>
          </w:p>
          <w:p w14:paraId="2D23E2BC" w14:textId="77777777" w:rsidR="002F7948" w:rsidRPr="00344641" w:rsidRDefault="002F7948" w:rsidP="00561DD8">
            <w:pPr>
              <w:numPr>
                <w:ilvl w:val="0"/>
                <w:numId w:val="11"/>
              </w:numPr>
              <w:spacing w:after="0" w:line="259" w:lineRule="auto"/>
              <w:ind w:hanging="360"/>
              <w:rPr>
                <w:color w:val="000000" w:themeColor="text1"/>
              </w:rPr>
            </w:pPr>
            <w:r w:rsidRPr="00195CF2">
              <w:rPr>
                <w:color w:val="auto"/>
              </w:rPr>
              <w:t>Für jeden UB</w:t>
            </w:r>
            <w:r w:rsidR="00693599" w:rsidRPr="00195CF2">
              <w:rPr>
                <w:color w:val="auto"/>
              </w:rPr>
              <w:t xml:space="preserve"> liegt </w:t>
            </w:r>
            <w:r w:rsidRPr="00195CF2">
              <w:rPr>
                <w:color w:val="auto"/>
              </w:rPr>
              <w:t>ein exemplarischer Förderplan zur Ansicht</w:t>
            </w:r>
            <w:r w:rsidR="00693599" w:rsidRPr="00195CF2">
              <w:rPr>
                <w:color w:val="auto"/>
              </w:rPr>
              <w:t xml:space="preserve"> aus.</w:t>
            </w:r>
            <w:r w:rsidR="00693599" w:rsidRPr="00195CF2">
              <w:rPr>
                <w:color w:val="auto"/>
              </w:rPr>
              <w:br/>
              <w:t>(F</w:t>
            </w:r>
            <w:r w:rsidRPr="00195CF2">
              <w:rPr>
                <w:color w:val="auto"/>
              </w:rPr>
              <w:t>ür jede unterrichtspraktische Prüfungsstunde</w:t>
            </w:r>
            <w:r w:rsidR="00693599" w:rsidRPr="00195CF2">
              <w:rPr>
                <w:color w:val="auto"/>
              </w:rPr>
              <w:t xml:space="preserve">: </w:t>
            </w:r>
            <w:r w:rsidRPr="00195CF2">
              <w:rPr>
                <w:color w:val="auto"/>
              </w:rPr>
              <w:t>zwei</w:t>
            </w:r>
            <w:r w:rsidR="00693599" w:rsidRPr="00195CF2">
              <w:rPr>
                <w:color w:val="auto"/>
              </w:rPr>
              <w:t xml:space="preserve"> exemplarische Förderpläne)</w:t>
            </w:r>
            <w:r w:rsidRPr="00195CF2">
              <w:rPr>
                <w:color w:val="auto"/>
              </w:rPr>
              <w:t>.</w:t>
            </w:r>
          </w:p>
        </w:tc>
      </w:tr>
    </w:tbl>
    <w:p w14:paraId="1A90AB29" w14:textId="77777777" w:rsidR="00B6584F" w:rsidRPr="00344641" w:rsidRDefault="00B6584F">
      <w:pPr>
        <w:spacing w:after="0" w:line="259" w:lineRule="auto"/>
        <w:ind w:left="14" w:firstLine="0"/>
        <w:jc w:val="both"/>
        <w:rPr>
          <w:color w:val="000000" w:themeColor="text1"/>
        </w:rPr>
      </w:pPr>
    </w:p>
    <w:tbl>
      <w:tblPr>
        <w:tblStyle w:val="Tabellenraster1"/>
        <w:tblW w:w="9923" w:type="dxa"/>
        <w:tblInd w:w="-5" w:type="dxa"/>
        <w:tblCellMar>
          <w:top w:w="46" w:type="dxa"/>
          <w:left w:w="108" w:type="dxa"/>
          <w:right w:w="115" w:type="dxa"/>
        </w:tblCellMar>
        <w:tblLook w:val="04A0" w:firstRow="1" w:lastRow="0" w:firstColumn="1" w:lastColumn="0" w:noHBand="0" w:noVBand="1"/>
      </w:tblPr>
      <w:tblGrid>
        <w:gridCol w:w="9923"/>
      </w:tblGrid>
      <w:tr w:rsidR="00162434" w:rsidRPr="00162434" w14:paraId="504C7AE4" w14:textId="77777777" w:rsidTr="002F7948">
        <w:trPr>
          <w:trHeight w:val="1282"/>
        </w:trPr>
        <w:tc>
          <w:tcPr>
            <w:tcW w:w="9923" w:type="dxa"/>
            <w:tcBorders>
              <w:top w:val="single" w:sz="4" w:space="0" w:color="000000"/>
              <w:left w:val="single" w:sz="4" w:space="0" w:color="000000"/>
              <w:bottom w:val="single" w:sz="4" w:space="0" w:color="000000"/>
              <w:right w:val="single" w:sz="4" w:space="0" w:color="000000"/>
            </w:tcBorders>
          </w:tcPr>
          <w:p w14:paraId="3B02FFFD" w14:textId="77777777" w:rsidR="00B6584F" w:rsidRPr="00162434" w:rsidRDefault="00C349C3">
            <w:pPr>
              <w:spacing w:after="45" w:line="239" w:lineRule="auto"/>
              <w:ind w:left="0" w:right="2912" w:firstLine="0"/>
              <w:rPr>
                <w:color w:val="auto"/>
              </w:rPr>
            </w:pPr>
            <w:r w:rsidRPr="00162434">
              <w:rPr>
                <w:b/>
                <w:color w:val="auto"/>
              </w:rPr>
              <w:t xml:space="preserve">Maßnahmen zur Individualisierung und Differenzierung </w:t>
            </w:r>
            <w:r w:rsidRPr="00162434">
              <w:rPr>
                <w:color w:val="auto"/>
              </w:rPr>
              <w:t>beziehen sich auf die beschriebenen Lernausgangslagen</w:t>
            </w:r>
            <w:r w:rsidR="00162434" w:rsidRPr="00162434">
              <w:rPr>
                <w:color w:val="auto"/>
              </w:rPr>
              <w:t>.</w:t>
            </w:r>
          </w:p>
          <w:p w14:paraId="7D235A4F" w14:textId="77777777" w:rsidR="00101946" w:rsidRPr="00162434" w:rsidRDefault="00DC0F95" w:rsidP="00E23759">
            <w:pPr>
              <w:spacing w:after="0" w:line="259" w:lineRule="auto"/>
              <w:ind w:left="0" w:firstLine="0"/>
              <w:rPr>
                <w:color w:val="auto"/>
              </w:rPr>
            </w:pPr>
            <w:r w:rsidRPr="00162434">
              <w:rPr>
                <w:color w:val="auto"/>
              </w:rPr>
              <w:t xml:space="preserve">Sie </w:t>
            </w:r>
            <w:r w:rsidR="00C349C3" w:rsidRPr="00162434">
              <w:rPr>
                <w:color w:val="auto"/>
              </w:rPr>
              <w:t xml:space="preserve">begründen die geplanten Maßnahmen </w:t>
            </w:r>
            <w:r w:rsidR="00094C99" w:rsidRPr="00162434">
              <w:rPr>
                <w:color w:val="auto"/>
              </w:rPr>
              <w:t xml:space="preserve">ggf. </w:t>
            </w:r>
            <w:r w:rsidR="00C349C3" w:rsidRPr="00162434">
              <w:rPr>
                <w:color w:val="auto"/>
              </w:rPr>
              <w:t>auf der Basis von Differenzierungsmodellen</w:t>
            </w:r>
            <w:r w:rsidR="00700D71" w:rsidRPr="00162434">
              <w:rPr>
                <w:color w:val="auto"/>
              </w:rPr>
              <w:t>, Beobachtungen oder Diagnostik</w:t>
            </w:r>
            <w:r w:rsidR="008127BD" w:rsidRPr="00162434">
              <w:rPr>
                <w:color w:val="auto"/>
              </w:rPr>
              <w:t>.</w:t>
            </w:r>
            <w:r w:rsidR="00C349C3" w:rsidRPr="00162434">
              <w:rPr>
                <w:color w:val="auto"/>
              </w:rPr>
              <w:t xml:space="preserve"> </w:t>
            </w:r>
          </w:p>
        </w:tc>
      </w:tr>
    </w:tbl>
    <w:p w14:paraId="21134FC7" w14:textId="77777777" w:rsidR="00B6584F" w:rsidRPr="00162434" w:rsidRDefault="00B6584F">
      <w:pPr>
        <w:spacing w:after="0" w:line="259" w:lineRule="auto"/>
        <w:ind w:left="14" w:firstLine="0"/>
        <w:jc w:val="both"/>
        <w:rPr>
          <w:color w:val="auto"/>
        </w:rPr>
      </w:pPr>
    </w:p>
    <w:tbl>
      <w:tblPr>
        <w:tblStyle w:val="Tabellenraster1"/>
        <w:tblW w:w="9923" w:type="dxa"/>
        <w:tblInd w:w="-5" w:type="dxa"/>
        <w:tblCellMar>
          <w:top w:w="46" w:type="dxa"/>
          <w:left w:w="108" w:type="dxa"/>
          <w:right w:w="115" w:type="dxa"/>
        </w:tblCellMar>
        <w:tblLook w:val="04A0" w:firstRow="1" w:lastRow="0" w:firstColumn="1" w:lastColumn="0" w:noHBand="0" w:noVBand="1"/>
      </w:tblPr>
      <w:tblGrid>
        <w:gridCol w:w="9923"/>
      </w:tblGrid>
      <w:tr w:rsidR="00162434" w:rsidRPr="00162434" w14:paraId="5AC7B25C" w14:textId="77777777" w:rsidTr="002F7948">
        <w:trPr>
          <w:trHeight w:val="780"/>
        </w:trPr>
        <w:tc>
          <w:tcPr>
            <w:tcW w:w="9923" w:type="dxa"/>
            <w:tcBorders>
              <w:top w:val="single" w:sz="4" w:space="0" w:color="000000"/>
              <w:left w:val="single" w:sz="4" w:space="0" w:color="000000"/>
              <w:bottom w:val="single" w:sz="4" w:space="0" w:color="000000"/>
              <w:right w:val="single" w:sz="4" w:space="0" w:color="000000"/>
            </w:tcBorders>
          </w:tcPr>
          <w:p w14:paraId="7CE83BB0" w14:textId="77777777" w:rsidR="00961D4E" w:rsidRPr="00162434" w:rsidRDefault="00961D4E" w:rsidP="002F7948">
            <w:pPr>
              <w:spacing w:after="0" w:line="240" w:lineRule="auto"/>
              <w:rPr>
                <w:b/>
                <w:color w:val="auto"/>
              </w:rPr>
            </w:pPr>
            <w:r w:rsidRPr="00162434">
              <w:rPr>
                <w:b/>
                <w:color w:val="auto"/>
              </w:rPr>
              <w:t>Methodik</w:t>
            </w:r>
          </w:p>
          <w:p w14:paraId="7446CA31" w14:textId="77777777" w:rsidR="00961D4E" w:rsidRPr="002F7948" w:rsidRDefault="00961D4E" w:rsidP="002F7948">
            <w:pPr>
              <w:spacing w:after="24" w:line="259" w:lineRule="auto"/>
              <w:rPr>
                <w:color w:val="000000" w:themeColor="text1"/>
              </w:rPr>
            </w:pPr>
            <w:r w:rsidRPr="002F7948">
              <w:rPr>
                <w:color w:val="auto"/>
              </w:rPr>
              <w:t>Begründung zentraler methodischer Überlegungen</w:t>
            </w:r>
          </w:p>
        </w:tc>
      </w:tr>
    </w:tbl>
    <w:p w14:paraId="3A12574D" w14:textId="77777777" w:rsidR="00B6584F" w:rsidRPr="00344641" w:rsidRDefault="00B6584F">
      <w:pPr>
        <w:spacing w:after="0" w:line="259" w:lineRule="auto"/>
        <w:ind w:left="14" w:firstLine="0"/>
        <w:jc w:val="both"/>
        <w:rPr>
          <w:color w:val="000000" w:themeColor="text1"/>
        </w:rPr>
      </w:pPr>
    </w:p>
    <w:tbl>
      <w:tblPr>
        <w:tblStyle w:val="Tabellenraster1"/>
        <w:tblW w:w="9923" w:type="dxa"/>
        <w:tblInd w:w="-5" w:type="dxa"/>
        <w:tblCellMar>
          <w:top w:w="46" w:type="dxa"/>
          <w:left w:w="108" w:type="dxa"/>
          <w:right w:w="115" w:type="dxa"/>
        </w:tblCellMar>
        <w:tblLook w:val="04A0" w:firstRow="1" w:lastRow="0" w:firstColumn="1" w:lastColumn="0" w:noHBand="0" w:noVBand="1"/>
      </w:tblPr>
      <w:tblGrid>
        <w:gridCol w:w="9923"/>
      </w:tblGrid>
      <w:tr w:rsidR="00344641" w:rsidRPr="00344641" w14:paraId="47C35858" w14:textId="77777777" w:rsidTr="00420AB1">
        <w:trPr>
          <w:trHeight w:val="2230"/>
        </w:trPr>
        <w:tc>
          <w:tcPr>
            <w:tcW w:w="9923" w:type="dxa"/>
            <w:tcBorders>
              <w:top w:val="single" w:sz="4" w:space="0" w:color="000000"/>
              <w:left w:val="single" w:sz="4" w:space="0" w:color="000000"/>
              <w:bottom w:val="single" w:sz="4" w:space="0" w:color="000000"/>
              <w:right w:val="single" w:sz="4" w:space="0" w:color="000000"/>
            </w:tcBorders>
          </w:tcPr>
          <w:p w14:paraId="6CAC03AE" w14:textId="77777777" w:rsidR="00B6584F" w:rsidRPr="00344641" w:rsidRDefault="00C349C3">
            <w:pPr>
              <w:spacing w:after="0" w:line="259" w:lineRule="auto"/>
              <w:ind w:left="0" w:firstLine="0"/>
              <w:rPr>
                <w:color w:val="000000" w:themeColor="text1"/>
              </w:rPr>
            </w:pPr>
            <w:r w:rsidRPr="00344641">
              <w:rPr>
                <w:b/>
                <w:color w:val="000000" w:themeColor="text1"/>
              </w:rPr>
              <w:t xml:space="preserve">Verlaufsplanung </w:t>
            </w:r>
          </w:p>
          <w:p w14:paraId="1E161AD5" w14:textId="77777777" w:rsidR="00B6584F" w:rsidRPr="00344641" w:rsidRDefault="00C349C3">
            <w:pPr>
              <w:spacing w:after="23" w:line="259" w:lineRule="auto"/>
              <w:ind w:left="0" w:firstLine="0"/>
              <w:rPr>
                <w:color w:val="000000" w:themeColor="text1"/>
              </w:rPr>
            </w:pPr>
            <w:r w:rsidRPr="00344641">
              <w:rPr>
                <w:color w:val="000000" w:themeColor="text1"/>
              </w:rPr>
              <w:t>Die Verlaufsplanung gibt einen informativen Überblick über:</w:t>
            </w:r>
            <w:r w:rsidRPr="00344641">
              <w:rPr>
                <w:b/>
                <w:color w:val="000000" w:themeColor="text1"/>
              </w:rPr>
              <w:t xml:space="preserve"> </w:t>
            </w:r>
          </w:p>
          <w:p w14:paraId="51101127" w14:textId="77777777" w:rsidR="00B6584F" w:rsidRPr="00344641" w:rsidRDefault="00C349C3">
            <w:pPr>
              <w:numPr>
                <w:ilvl w:val="0"/>
                <w:numId w:val="14"/>
              </w:numPr>
              <w:spacing w:after="0" w:line="259" w:lineRule="auto"/>
              <w:ind w:hanging="360"/>
              <w:rPr>
                <w:color w:val="000000" w:themeColor="text1"/>
              </w:rPr>
            </w:pPr>
            <w:r w:rsidRPr="00344641">
              <w:rPr>
                <w:color w:val="000000" w:themeColor="text1"/>
              </w:rPr>
              <w:t xml:space="preserve">Phasierung </w:t>
            </w:r>
          </w:p>
          <w:p w14:paraId="706EF2B6" w14:textId="77777777" w:rsidR="00B6584F" w:rsidRPr="00344641" w:rsidRDefault="00C349C3">
            <w:pPr>
              <w:numPr>
                <w:ilvl w:val="0"/>
                <w:numId w:val="14"/>
              </w:numPr>
              <w:spacing w:after="0" w:line="259" w:lineRule="auto"/>
              <w:ind w:hanging="360"/>
              <w:rPr>
                <w:color w:val="000000" w:themeColor="text1"/>
              </w:rPr>
            </w:pPr>
            <w:r w:rsidRPr="00344641">
              <w:rPr>
                <w:color w:val="000000" w:themeColor="text1"/>
              </w:rPr>
              <w:t xml:space="preserve">geplantes Verhalten der Lehrkraft /erwartetes Verhalten der </w:t>
            </w:r>
            <w:r w:rsidRPr="008D66CC">
              <w:rPr>
                <w:color w:val="000066"/>
              </w:rPr>
              <w:t>Schüler</w:t>
            </w:r>
            <w:r w:rsidR="002F7948" w:rsidRPr="008D66CC">
              <w:rPr>
                <w:color w:val="000066"/>
              </w:rPr>
              <w:t>:</w:t>
            </w:r>
            <w:r w:rsidRPr="008D66CC">
              <w:rPr>
                <w:color w:val="000066"/>
              </w:rPr>
              <w:t>innen</w:t>
            </w:r>
          </w:p>
          <w:p w14:paraId="6B621F62" w14:textId="77777777" w:rsidR="00B6584F" w:rsidRPr="008127BD" w:rsidRDefault="00C349C3">
            <w:pPr>
              <w:numPr>
                <w:ilvl w:val="0"/>
                <w:numId w:val="14"/>
              </w:numPr>
              <w:spacing w:after="0" w:line="259" w:lineRule="auto"/>
              <w:ind w:hanging="360"/>
              <w:rPr>
                <w:color w:val="auto"/>
              </w:rPr>
            </w:pPr>
            <w:r w:rsidRPr="008127BD">
              <w:rPr>
                <w:color w:val="auto"/>
              </w:rPr>
              <w:t xml:space="preserve">methodische, mediale </w:t>
            </w:r>
            <w:r w:rsidR="00BA183E" w:rsidRPr="008127BD">
              <w:rPr>
                <w:color w:val="auto"/>
              </w:rPr>
              <w:t>Hinweise</w:t>
            </w:r>
          </w:p>
          <w:p w14:paraId="2E5AE8C4" w14:textId="77777777" w:rsidR="00B6584F" w:rsidRPr="00344641" w:rsidRDefault="00C349C3">
            <w:pPr>
              <w:numPr>
                <w:ilvl w:val="0"/>
                <w:numId w:val="14"/>
              </w:numPr>
              <w:spacing w:after="0" w:line="259" w:lineRule="auto"/>
              <w:ind w:hanging="360"/>
              <w:rPr>
                <w:color w:val="000000" w:themeColor="text1"/>
              </w:rPr>
            </w:pPr>
            <w:r w:rsidRPr="00344641">
              <w:rPr>
                <w:color w:val="000000" w:themeColor="text1"/>
              </w:rPr>
              <w:t xml:space="preserve">Differenzierung und Individualisierung </w:t>
            </w:r>
          </w:p>
          <w:p w14:paraId="70A06BE9" w14:textId="77777777" w:rsidR="00B6584F" w:rsidRPr="00344641" w:rsidRDefault="00C349C3">
            <w:pPr>
              <w:numPr>
                <w:ilvl w:val="0"/>
                <w:numId w:val="14"/>
              </w:numPr>
              <w:spacing w:after="0" w:line="259" w:lineRule="auto"/>
              <w:ind w:hanging="360"/>
              <w:rPr>
                <w:color w:val="000000" w:themeColor="text1"/>
              </w:rPr>
            </w:pPr>
            <w:r w:rsidRPr="00344641">
              <w:rPr>
                <w:color w:val="000000" w:themeColor="text1"/>
              </w:rPr>
              <w:t xml:space="preserve">Hinweise zum Co-Teaching; ggf. zum Einsatz weiterer Mitarbeitender </w:t>
            </w:r>
          </w:p>
          <w:p w14:paraId="5558B923" w14:textId="77777777" w:rsidR="00101946" w:rsidRPr="00344641" w:rsidRDefault="00C349C3" w:rsidP="00C241CD">
            <w:pPr>
              <w:numPr>
                <w:ilvl w:val="0"/>
                <w:numId w:val="14"/>
              </w:numPr>
              <w:spacing w:after="0" w:line="259" w:lineRule="auto"/>
              <w:ind w:hanging="360"/>
              <w:rPr>
                <w:color w:val="000000" w:themeColor="text1"/>
              </w:rPr>
            </w:pPr>
            <w:r w:rsidRPr="00344641">
              <w:rPr>
                <w:color w:val="000000" w:themeColor="text1"/>
              </w:rPr>
              <w:t xml:space="preserve">… </w:t>
            </w:r>
          </w:p>
        </w:tc>
      </w:tr>
    </w:tbl>
    <w:p w14:paraId="2C20FFA3" w14:textId="77777777" w:rsidR="00B6584F" w:rsidRPr="00344641" w:rsidRDefault="00B6584F">
      <w:pPr>
        <w:spacing w:after="0" w:line="259" w:lineRule="auto"/>
        <w:ind w:left="14" w:firstLine="0"/>
        <w:jc w:val="both"/>
        <w:rPr>
          <w:color w:val="000000" w:themeColor="text1"/>
        </w:rPr>
      </w:pPr>
    </w:p>
    <w:tbl>
      <w:tblPr>
        <w:tblStyle w:val="Tabellenraster1"/>
        <w:tblW w:w="9923" w:type="dxa"/>
        <w:tblInd w:w="-5" w:type="dxa"/>
        <w:tblCellMar>
          <w:top w:w="46" w:type="dxa"/>
          <w:left w:w="108" w:type="dxa"/>
          <w:right w:w="115" w:type="dxa"/>
        </w:tblCellMar>
        <w:tblLook w:val="04A0" w:firstRow="1" w:lastRow="0" w:firstColumn="1" w:lastColumn="0" w:noHBand="0" w:noVBand="1"/>
      </w:tblPr>
      <w:tblGrid>
        <w:gridCol w:w="9923"/>
      </w:tblGrid>
      <w:tr w:rsidR="00344641" w:rsidRPr="00344641" w14:paraId="3828ABFE" w14:textId="77777777" w:rsidTr="00420AB1">
        <w:trPr>
          <w:trHeight w:val="817"/>
        </w:trPr>
        <w:tc>
          <w:tcPr>
            <w:tcW w:w="9923" w:type="dxa"/>
            <w:tcBorders>
              <w:top w:val="single" w:sz="4" w:space="0" w:color="000000"/>
              <w:left w:val="single" w:sz="4" w:space="0" w:color="000000"/>
              <w:bottom w:val="single" w:sz="4" w:space="0" w:color="000000"/>
              <w:right w:val="single" w:sz="4" w:space="0" w:color="000000"/>
            </w:tcBorders>
          </w:tcPr>
          <w:p w14:paraId="08FBD7A0" w14:textId="77777777" w:rsidR="00B6584F" w:rsidRPr="00344641" w:rsidRDefault="00C349C3">
            <w:pPr>
              <w:spacing w:after="0" w:line="259" w:lineRule="auto"/>
              <w:ind w:left="0" w:firstLine="0"/>
              <w:rPr>
                <w:color w:val="000000" w:themeColor="text1"/>
              </w:rPr>
            </w:pPr>
            <w:r w:rsidRPr="00344641">
              <w:rPr>
                <w:b/>
                <w:color w:val="000000" w:themeColor="text1"/>
              </w:rPr>
              <w:t xml:space="preserve">Literaturverzeichnis </w:t>
            </w:r>
          </w:p>
          <w:p w14:paraId="408BCC92" w14:textId="77777777" w:rsidR="00B6584F" w:rsidRPr="00344641" w:rsidRDefault="00C349C3" w:rsidP="00DB2B90">
            <w:pPr>
              <w:spacing w:after="0" w:line="259" w:lineRule="auto"/>
              <w:ind w:left="0" w:firstLine="0"/>
              <w:rPr>
                <w:color w:val="000000" w:themeColor="text1"/>
              </w:rPr>
            </w:pPr>
            <w:r w:rsidRPr="00344641">
              <w:rPr>
                <w:color w:val="000000" w:themeColor="text1"/>
              </w:rPr>
              <w:t xml:space="preserve">bezogen auf </w:t>
            </w:r>
            <w:r w:rsidR="009B660C" w:rsidRPr="00344641">
              <w:rPr>
                <w:color w:val="000000" w:themeColor="text1"/>
              </w:rPr>
              <w:t xml:space="preserve">das Fach- und Entwicklungsanliegen </w:t>
            </w:r>
            <w:r w:rsidRPr="00344641">
              <w:rPr>
                <w:color w:val="000000" w:themeColor="text1"/>
              </w:rPr>
              <w:t xml:space="preserve">(ggf. Internetquellen, Abbildungsverzeichnis) </w:t>
            </w:r>
          </w:p>
          <w:p w14:paraId="4E33E6C3" w14:textId="77777777" w:rsidR="00101946" w:rsidRPr="00344641" w:rsidRDefault="00101946" w:rsidP="00DB2B90">
            <w:pPr>
              <w:spacing w:after="0" w:line="259" w:lineRule="auto"/>
              <w:ind w:left="0" w:firstLine="0"/>
              <w:rPr>
                <w:color w:val="000000" w:themeColor="text1"/>
              </w:rPr>
            </w:pPr>
          </w:p>
        </w:tc>
      </w:tr>
    </w:tbl>
    <w:p w14:paraId="0B5B115C" w14:textId="77777777" w:rsidR="00D80306" w:rsidRDefault="00D80306">
      <w:pPr>
        <w:rPr>
          <w:color w:val="000000" w:themeColor="text1"/>
        </w:rPr>
      </w:pPr>
    </w:p>
    <w:p w14:paraId="3FB5A0FB" w14:textId="77777777" w:rsidR="00D80306" w:rsidRDefault="00D80306">
      <w:pPr>
        <w:spacing w:after="160" w:line="259" w:lineRule="auto"/>
        <w:ind w:left="0" w:firstLine="0"/>
        <w:rPr>
          <w:color w:val="000000" w:themeColor="text1"/>
        </w:rPr>
      </w:pPr>
      <w:r>
        <w:rPr>
          <w:color w:val="000000" w:themeColor="text1"/>
        </w:rPr>
        <w:br w:type="page"/>
      </w:r>
    </w:p>
    <w:p w14:paraId="35ED9D9E" w14:textId="77777777" w:rsidR="00420AB1" w:rsidRPr="00344641" w:rsidRDefault="00420AB1">
      <w:pPr>
        <w:rPr>
          <w:color w:val="000000" w:themeColor="text1"/>
        </w:rPr>
      </w:pPr>
    </w:p>
    <w:tbl>
      <w:tblPr>
        <w:tblStyle w:val="Tabellenraster1"/>
        <w:tblW w:w="9923" w:type="dxa"/>
        <w:tblInd w:w="-5" w:type="dxa"/>
        <w:tblCellMar>
          <w:top w:w="46" w:type="dxa"/>
          <w:left w:w="108" w:type="dxa"/>
          <w:right w:w="115" w:type="dxa"/>
        </w:tblCellMar>
        <w:tblLook w:val="04A0" w:firstRow="1" w:lastRow="0" w:firstColumn="1" w:lastColumn="0" w:noHBand="0" w:noVBand="1"/>
      </w:tblPr>
      <w:tblGrid>
        <w:gridCol w:w="9923"/>
      </w:tblGrid>
      <w:tr w:rsidR="00344641" w:rsidRPr="007148C8" w14:paraId="42580B21" w14:textId="77777777" w:rsidTr="00420AB1">
        <w:trPr>
          <w:trHeight w:val="2182"/>
        </w:trPr>
        <w:tc>
          <w:tcPr>
            <w:tcW w:w="9923" w:type="dxa"/>
            <w:tcBorders>
              <w:top w:val="single" w:sz="4" w:space="0" w:color="000000"/>
              <w:left w:val="single" w:sz="4" w:space="0" w:color="000000"/>
              <w:bottom w:val="single" w:sz="4" w:space="0" w:color="000000"/>
              <w:right w:val="single" w:sz="4" w:space="0" w:color="000000"/>
            </w:tcBorders>
          </w:tcPr>
          <w:p w14:paraId="77C48778" w14:textId="77777777" w:rsidR="00B6584F" w:rsidRPr="00162434" w:rsidRDefault="00C349C3">
            <w:pPr>
              <w:spacing w:after="0" w:line="259" w:lineRule="auto"/>
              <w:ind w:left="0" w:firstLine="0"/>
              <w:rPr>
                <w:color w:val="000000" w:themeColor="text1"/>
              </w:rPr>
            </w:pPr>
            <w:r w:rsidRPr="00162434">
              <w:rPr>
                <w:b/>
                <w:color w:val="000000" w:themeColor="text1"/>
              </w:rPr>
              <w:t xml:space="preserve">Anhang </w:t>
            </w:r>
          </w:p>
          <w:p w14:paraId="498DF4F6" w14:textId="77777777" w:rsidR="00B6584F" w:rsidRPr="00162434" w:rsidRDefault="00C349C3">
            <w:pPr>
              <w:spacing w:after="0" w:line="259" w:lineRule="auto"/>
              <w:ind w:left="0" w:firstLine="0"/>
              <w:rPr>
                <w:color w:val="000000" w:themeColor="text1"/>
              </w:rPr>
            </w:pPr>
            <w:r w:rsidRPr="00162434">
              <w:rPr>
                <w:color w:val="000000" w:themeColor="text1"/>
              </w:rPr>
              <w:t xml:space="preserve">Der Anhang sollte vor allem mit Blick auf die Fach- und Entwicklungsziele aussagekräftig sein.  </w:t>
            </w:r>
          </w:p>
          <w:p w14:paraId="65FB70A2" w14:textId="77777777" w:rsidR="009B0134" w:rsidRPr="00162434" w:rsidRDefault="009B0134">
            <w:pPr>
              <w:spacing w:after="24" w:line="259" w:lineRule="auto"/>
              <w:ind w:left="0" w:firstLine="0"/>
              <w:rPr>
                <w:color w:val="auto"/>
              </w:rPr>
            </w:pPr>
            <w:r w:rsidRPr="00162434">
              <w:rPr>
                <w:color w:val="auto"/>
              </w:rPr>
              <w:t>Er kann enthalten:</w:t>
            </w:r>
          </w:p>
          <w:p w14:paraId="7A1CECEF" w14:textId="77777777" w:rsidR="00B6584F" w:rsidRPr="00162434" w:rsidRDefault="00C349C3">
            <w:pPr>
              <w:numPr>
                <w:ilvl w:val="0"/>
                <w:numId w:val="15"/>
              </w:numPr>
              <w:spacing w:after="46" w:line="240" w:lineRule="auto"/>
              <w:ind w:hanging="360"/>
              <w:rPr>
                <w:color w:val="auto"/>
              </w:rPr>
            </w:pPr>
            <w:r w:rsidRPr="00162434">
              <w:rPr>
                <w:color w:val="auto"/>
              </w:rPr>
              <w:t xml:space="preserve">alle Unterlagen (ggf. exemplarisch), die zum Verständnis der Stunde und Reihe notwendig sind, z. B. Arbeitsblätter, Laufzettel, screenshots, power-point-Präsentationen etc. </w:t>
            </w:r>
          </w:p>
          <w:p w14:paraId="42BA9738" w14:textId="77777777" w:rsidR="00B6584F" w:rsidRPr="00162434" w:rsidRDefault="00C349C3">
            <w:pPr>
              <w:numPr>
                <w:ilvl w:val="0"/>
                <w:numId w:val="15"/>
              </w:numPr>
              <w:spacing w:after="0" w:line="259" w:lineRule="auto"/>
              <w:ind w:hanging="360"/>
              <w:rPr>
                <w:color w:val="auto"/>
              </w:rPr>
            </w:pPr>
            <w:r w:rsidRPr="00162434">
              <w:rPr>
                <w:color w:val="auto"/>
              </w:rPr>
              <w:t xml:space="preserve">Handlungsanweisungen für weitere Mitarbeitende etc. </w:t>
            </w:r>
          </w:p>
          <w:p w14:paraId="0B4805B4" w14:textId="77777777" w:rsidR="009B0134" w:rsidRPr="00162434" w:rsidRDefault="009B0134">
            <w:pPr>
              <w:numPr>
                <w:ilvl w:val="0"/>
                <w:numId w:val="15"/>
              </w:numPr>
              <w:spacing w:after="0" w:line="259" w:lineRule="auto"/>
              <w:ind w:hanging="360"/>
              <w:rPr>
                <w:color w:val="auto"/>
              </w:rPr>
            </w:pPr>
            <w:r w:rsidRPr="00162434">
              <w:rPr>
                <w:color w:val="auto"/>
              </w:rPr>
              <w:t>Sitzplan</w:t>
            </w:r>
          </w:p>
          <w:p w14:paraId="650F935E" w14:textId="77777777" w:rsidR="00B6584F" w:rsidRPr="00162434" w:rsidRDefault="00C349C3">
            <w:pPr>
              <w:spacing w:after="0" w:line="259" w:lineRule="auto"/>
              <w:ind w:left="0" w:firstLine="0"/>
              <w:rPr>
                <w:color w:val="000000" w:themeColor="text1"/>
              </w:rPr>
            </w:pPr>
            <w:r w:rsidRPr="00162434">
              <w:rPr>
                <w:color w:val="000000" w:themeColor="text1"/>
              </w:rPr>
              <w:t xml:space="preserve">Hinweis:  </w:t>
            </w:r>
          </w:p>
          <w:p w14:paraId="21957A35" w14:textId="77777777" w:rsidR="00B6584F" w:rsidRPr="00162434" w:rsidRDefault="00C349C3">
            <w:pPr>
              <w:spacing w:after="0" w:line="259" w:lineRule="auto"/>
              <w:ind w:left="0" w:firstLine="0"/>
              <w:rPr>
                <w:b/>
                <w:color w:val="000000" w:themeColor="text1"/>
              </w:rPr>
            </w:pPr>
            <w:r w:rsidRPr="00162434">
              <w:rPr>
                <w:color w:val="000000" w:themeColor="text1"/>
              </w:rPr>
              <w:t>Die o.g. legitimierenden Förderpläne liegen gesondert aus und sind nicht Teil des Anhangs.</w:t>
            </w:r>
            <w:r w:rsidRPr="00162434">
              <w:rPr>
                <w:b/>
                <w:color w:val="000000" w:themeColor="text1"/>
              </w:rPr>
              <w:t xml:space="preserve"> </w:t>
            </w:r>
          </w:p>
          <w:p w14:paraId="7E7DFCCC" w14:textId="77777777" w:rsidR="00101946" w:rsidRPr="00162434" w:rsidRDefault="00101946">
            <w:pPr>
              <w:spacing w:after="0" w:line="259" w:lineRule="auto"/>
              <w:ind w:left="0" w:firstLine="0"/>
              <w:rPr>
                <w:color w:val="000000" w:themeColor="text1"/>
              </w:rPr>
            </w:pPr>
          </w:p>
        </w:tc>
      </w:tr>
    </w:tbl>
    <w:p w14:paraId="46AFD5EB" w14:textId="77777777" w:rsidR="004D6E20" w:rsidRPr="00D80306" w:rsidRDefault="004D6E20" w:rsidP="004D6E20">
      <w:pPr>
        <w:spacing w:after="11" w:line="250" w:lineRule="auto"/>
        <w:ind w:right="140"/>
        <w:rPr>
          <w:color w:val="auto"/>
          <w:sz w:val="24"/>
          <w:szCs w:val="24"/>
        </w:rPr>
      </w:pPr>
    </w:p>
    <w:p w14:paraId="62AE658C" w14:textId="77777777" w:rsidR="007D03FD" w:rsidRPr="00D80306" w:rsidRDefault="006E7908" w:rsidP="006E7908">
      <w:pPr>
        <w:spacing w:after="0" w:line="240" w:lineRule="auto"/>
        <w:ind w:left="0" w:firstLine="0"/>
        <w:rPr>
          <w:rFonts w:asciiTheme="minorHAnsi" w:eastAsia="Times New Roman" w:hAnsiTheme="minorHAnsi" w:cstheme="minorHAnsi"/>
          <w:b/>
          <w:color w:val="auto"/>
        </w:rPr>
      </w:pPr>
      <w:r w:rsidRPr="00D80306">
        <w:rPr>
          <w:rFonts w:asciiTheme="minorHAnsi" w:eastAsia="Times New Roman" w:hAnsiTheme="minorHAnsi" w:cstheme="minorHAnsi"/>
          <w:b/>
          <w:color w:val="auto"/>
        </w:rPr>
        <w:t xml:space="preserve">Mindeststandard für alle UB: </w:t>
      </w:r>
    </w:p>
    <w:p w14:paraId="577A8925" w14:textId="77777777" w:rsidR="007D03FD" w:rsidRPr="00D80306" w:rsidRDefault="006E7908" w:rsidP="006E7908">
      <w:pPr>
        <w:spacing w:after="0" w:line="240" w:lineRule="auto"/>
        <w:ind w:left="0" w:firstLine="0"/>
        <w:rPr>
          <w:rFonts w:asciiTheme="minorHAnsi" w:eastAsia="Times New Roman" w:hAnsiTheme="minorHAnsi" w:cstheme="minorHAnsi"/>
          <w:b/>
          <w:color w:val="auto"/>
        </w:rPr>
      </w:pPr>
      <w:r w:rsidRPr="00D80306">
        <w:rPr>
          <w:rFonts w:asciiTheme="minorHAnsi" w:eastAsia="Times New Roman" w:hAnsiTheme="minorHAnsi" w:cstheme="minorHAnsi"/>
          <w:b/>
          <w:color w:val="auto"/>
        </w:rPr>
        <w:t>Skizze, Lernausgangslage und einen Teil X</w:t>
      </w:r>
      <w:r w:rsidR="007D03FD" w:rsidRPr="00D80306">
        <w:rPr>
          <w:rFonts w:asciiTheme="minorHAnsi" w:eastAsia="Times New Roman" w:hAnsiTheme="minorHAnsi" w:cstheme="minorHAnsi"/>
          <w:b/>
          <w:color w:val="auto"/>
        </w:rPr>
        <w:t xml:space="preserve">, der </w:t>
      </w:r>
      <w:r w:rsidR="00706F26" w:rsidRPr="00D80306">
        <w:rPr>
          <w:rFonts w:asciiTheme="minorHAnsi" w:eastAsia="Times New Roman" w:hAnsiTheme="minorHAnsi" w:cstheme="minorHAnsi"/>
          <w:b/>
          <w:color w:val="auto"/>
        </w:rPr>
        <w:t xml:space="preserve">in Absprache mit der Fachleitung </w:t>
      </w:r>
      <w:r w:rsidR="007D03FD" w:rsidRPr="00D80306">
        <w:rPr>
          <w:rFonts w:asciiTheme="minorHAnsi" w:eastAsia="Times New Roman" w:hAnsiTheme="minorHAnsi" w:cstheme="minorHAnsi"/>
          <w:b/>
          <w:color w:val="auto"/>
        </w:rPr>
        <w:t>gewählt werden kann.</w:t>
      </w:r>
    </w:p>
    <w:p w14:paraId="12EC2FC1" w14:textId="77777777" w:rsidR="00E06E59" w:rsidRPr="00D80306" w:rsidRDefault="007D03FD" w:rsidP="007D03FD">
      <w:pPr>
        <w:spacing w:after="0" w:line="240" w:lineRule="auto"/>
        <w:ind w:left="0" w:firstLine="0"/>
        <w:rPr>
          <w:rFonts w:asciiTheme="minorHAnsi" w:eastAsia="Times New Roman" w:hAnsiTheme="minorHAnsi" w:cstheme="minorHAnsi"/>
          <w:b/>
          <w:color w:val="auto"/>
        </w:rPr>
      </w:pPr>
      <w:r w:rsidRPr="00D80306">
        <w:rPr>
          <w:rFonts w:asciiTheme="minorHAnsi" w:eastAsia="Times New Roman" w:hAnsiTheme="minorHAnsi" w:cstheme="minorHAnsi"/>
          <w:b/>
          <w:color w:val="auto"/>
        </w:rPr>
        <w:t xml:space="preserve">Weitere </w:t>
      </w:r>
      <w:r w:rsidR="006E7908" w:rsidRPr="00D80306">
        <w:rPr>
          <w:rFonts w:asciiTheme="minorHAnsi" w:eastAsia="Times New Roman" w:hAnsiTheme="minorHAnsi" w:cstheme="minorHAnsi"/>
          <w:b/>
          <w:color w:val="auto"/>
        </w:rPr>
        <w:t>Teile</w:t>
      </w:r>
      <w:r w:rsidRPr="00D80306">
        <w:rPr>
          <w:rFonts w:asciiTheme="minorHAnsi" w:eastAsia="Times New Roman" w:hAnsiTheme="minorHAnsi" w:cstheme="minorHAnsi"/>
          <w:b/>
          <w:color w:val="auto"/>
        </w:rPr>
        <w:t>, zu denen Auszubildende beraten werden möchten,</w:t>
      </w:r>
      <w:r w:rsidR="006E7908" w:rsidRPr="00D80306">
        <w:rPr>
          <w:rFonts w:asciiTheme="minorHAnsi" w:eastAsia="Times New Roman" w:hAnsiTheme="minorHAnsi" w:cstheme="minorHAnsi"/>
          <w:b/>
          <w:color w:val="auto"/>
        </w:rPr>
        <w:t xml:space="preserve"> </w:t>
      </w:r>
      <w:r w:rsidRPr="00D80306">
        <w:rPr>
          <w:rFonts w:asciiTheme="minorHAnsi" w:eastAsia="Times New Roman" w:hAnsiTheme="minorHAnsi" w:cstheme="minorHAnsi"/>
          <w:b/>
          <w:color w:val="auto"/>
        </w:rPr>
        <w:t xml:space="preserve">sind </w:t>
      </w:r>
      <w:r w:rsidR="006E7908" w:rsidRPr="00D80306">
        <w:rPr>
          <w:rFonts w:asciiTheme="minorHAnsi" w:eastAsia="Times New Roman" w:hAnsiTheme="minorHAnsi" w:cstheme="minorHAnsi"/>
          <w:b/>
          <w:color w:val="auto"/>
        </w:rPr>
        <w:t>optional</w:t>
      </w:r>
      <w:r w:rsidRPr="00D80306">
        <w:rPr>
          <w:rFonts w:asciiTheme="minorHAnsi" w:eastAsia="Times New Roman" w:hAnsiTheme="minorHAnsi" w:cstheme="minorHAnsi"/>
          <w:b/>
          <w:color w:val="auto"/>
        </w:rPr>
        <w:t>.</w:t>
      </w:r>
    </w:p>
    <w:p w14:paraId="09F0B464" w14:textId="77777777" w:rsidR="00451ED5" w:rsidRPr="00D80306" w:rsidRDefault="00451ED5" w:rsidP="007D03FD">
      <w:pPr>
        <w:spacing w:after="0" w:line="240" w:lineRule="auto"/>
        <w:ind w:left="0" w:firstLine="0"/>
        <w:rPr>
          <w:rFonts w:asciiTheme="minorHAnsi" w:eastAsia="Times New Roman" w:hAnsiTheme="minorHAnsi" w:cstheme="minorHAnsi"/>
          <w:b/>
          <w:color w:val="auto"/>
        </w:rPr>
      </w:pPr>
    </w:p>
    <w:p w14:paraId="7245196C" w14:textId="77777777" w:rsidR="00CD0B44" w:rsidRPr="00D80306" w:rsidRDefault="00CD0B44" w:rsidP="00451ED5">
      <w:pPr>
        <w:spacing w:after="0" w:line="240" w:lineRule="auto"/>
        <w:ind w:left="0" w:firstLine="0"/>
        <w:rPr>
          <w:b/>
          <w:bCs/>
          <w:color w:val="auto"/>
          <w:sz w:val="18"/>
          <w:szCs w:val="18"/>
        </w:rPr>
      </w:pPr>
      <w:r w:rsidRPr="00D80306">
        <w:rPr>
          <w:b/>
          <w:bCs/>
          <w:color w:val="auto"/>
          <w:sz w:val="18"/>
          <w:szCs w:val="18"/>
        </w:rPr>
        <w:t xml:space="preserve">Rechtsrelevante Bezüge </w:t>
      </w:r>
      <w:r w:rsidR="00D80306">
        <w:rPr>
          <w:b/>
          <w:bCs/>
          <w:color w:val="auto"/>
          <w:sz w:val="18"/>
          <w:szCs w:val="18"/>
        </w:rPr>
        <w:t>(zur Orientierung):</w:t>
      </w:r>
    </w:p>
    <w:p w14:paraId="5FED2DCF" w14:textId="77777777" w:rsidR="00451ED5" w:rsidRPr="00D80306" w:rsidRDefault="00451ED5" w:rsidP="00451ED5">
      <w:pPr>
        <w:spacing w:after="0" w:line="240" w:lineRule="auto"/>
        <w:ind w:left="0" w:firstLine="0"/>
        <w:rPr>
          <w:color w:val="auto"/>
          <w:sz w:val="18"/>
          <w:szCs w:val="18"/>
        </w:rPr>
      </w:pPr>
      <w:r w:rsidRPr="00D80306">
        <w:rPr>
          <w:color w:val="auto"/>
          <w:sz w:val="18"/>
          <w:szCs w:val="18"/>
        </w:rPr>
        <w:t>MSB (2021) Positionen 2021</w:t>
      </w:r>
    </w:p>
    <w:p w14:paraId="2903357E" w14:textId="77777777" w:rsidR="00451ED5" w:rsidRPr="00302CDB" w:rsidRDefault="00451ED5" w:rsidP="00451ED5">
      <w:pPr>
        <w:spacing w:after="0" w:line="240" w:lineRule="auto"/>
        <w:ind w:left="0" w:firstLine="0"/>
        <w:rPr>
          <w:color w:val="auto"/>
          <w:sz w:val="18"/>
          <w:szCs w:val="18"/>
        </w:rPr>
      </w:pPr>
      <w:r w:rsidRPr="00302CDB">
        <w:rPr>
          <w:color w:val="auto"/>
          <w:sz w:val="18"/>
          <w:szCs w:val="18"/>
        </w:rPr>
        <w:t>MSB (2021) Kerncurriculum</w:t>
      </w:r>
    </w:p>
    <w:p w14:paraId="7B27EDB3" w14:textId="77777777" w:rsidR="00302CDB" w:rsidRPr="00D80306" w:rsidRDefault="00302CDB" w:rsidP="00302CDB">
      <w:pPr>
        <w:spacing w:after="0" w:line="240" w:lineRule="auto"/>
        <w:ind w:left="0" w:firstLine="0"/>
        <w:rPr>
          <w:color w:val="auto"/>
          <w:sz w:val="18"/>
          <w:szCs w:val="18"/>
        </w:rPr>
      </w:pPr>
      <w:r w:rsidRPr="00D80306">
        <w:rPr>
          <w:color w:val="auto"/>
          <w:sz w:val="18"/>
          <w:szCs w:val="18"/>
        </w:rPr>
        <w:t>MSB (2016) AO-SF</w:t>
      </w:r>
    </w:p>
    <w:p w14:paraId="45D6DE71" w14:textId="77777777" w:rsidR="00302CDB" w:rsidRPr="00302CDB" w:rsidRDefault="00302CDB" w:rsidP="00302CDB">
      <w:pPr>
        <w:spacing w:after="0" w:line="240" w:lineRule="auto"/>
        <w:ind w:left="0" w:firstLine="0"/>
        <w:rPr>
          <w:color w:val="auto"/>
          <w:sz w:val="18"/>
          <w:szCs w:val="18"/>
        </w:rPr>
      </w:pPr>
      <w:r w:rsidRPr="00302CDB">
        <w:rPr>
          <w:color w:val="auto"/>
          <w:sz w:val="18"/>
          <w:szCs w:val="18"/>
        </w:rPr>
        <w:t xml:space="preserve">MSB (2022) RL / LP für den Förderschwerpunkt GG an allen Lernorten </w:t>
      </w:r>
    </w:p>
    <w:p w14:paraId="5F207CFA" w14:textId="77777777" w:rsidR="00302CDB" w:rsidRPr="00302CDB" w:rsidRDefault="00302CDB" w:rsidP="00302CDB">
      <w:pPr>
        <w:spacing w:after="0" w:line="240" w:lineRule="auto"/>
        <w:ind w:left="0" w:firstLine="0"/>
        <w:rPr>
          <w:color w:val="auto"/>
          <w:sz w:val="18"/>
          <w:szCs w:val="18"/>
        </w:rPr>
      </w:pPr>
      <w:r w:rsidRPr="00302CDB">
        <w:rPr>
          <w:color w:val="auto"/>
          <w:sz w:val="18"/>
          <w:szCs w:val="18"/>
        </w:rPr>
        <w:t>MSB (2022) Lehrpläne und Kernlehrpläne für die Hauptschule in NRW</w:t>
      </w:r>
    </w:p>
    <w:p w14:paraId="7C675A2F" w14:textId="77777777" w:rsidR="00CD0B44" w:rsidRPr="00302CDB" w:rsidRDefault="00D80306" w:rsidP="00451ED5">
      <w:pPr>
        <w:spacing w:after="0" w:line="240" w:lineRule="auto"/>
        <w:ind w:left="0" w:firstLine="0"/>
        <w:rPr>
          <w:color w:val="auto"/>
          <w:sz w:val="18"/>
          <w:szCs w:val="18"/>
        </w:rPr>
      </w:pPr>
      <w:r w:rsidRPr="00302CDB">
        <w:rPr>
          <w:color w:val="auto"/>
          <w:sz w:val="18"/>
          <w:szCs w:val="18"/>
        </w:rPr>
        <w:t>MSB (2021) Lehrpläne für die Primarstufe</w:t>
      </w:r>
    </w:p>
    <w:p w14:paraId="23FBB556" w14:textId="77777777" w:rsidR="00D80306" w:rsidRPr="00D80306" w:rsidRDefault="00D80306" w:rsidP="00D80306">
      <w:pPr>
        <w:spacing w:after="0" w:line="240" w:lineRule="auto"/>
        <w:ind w:left="0" w:firstLine="0"/>
        <w:rPr>
          <w:color w:val="auto"/>
          <w:sz w:val="18"/>
          <w:szCs w:val="18"/>
        </w:rPr>
      </w:pPr>
      <w:r w:rsidRPr="00D80306">
        <w:rPr>
          <w:color w:val="auto"/>
          <w:sz w:val="18"/>
          <w:szCs w:val="18"/>
        </w:rPr>
        <w:t>Konferenz der Kultusminister (2019) Empfehlungen FS Lernen</w:t>
      </w:r>
    </w:p>
    <w:p w14:paraId="0A686C40" w14:textId="77777777" w:rsidR="00D80306" w:rsidRPr="00302CDB" w:rsidRDefault="00D80306" w:rsidP="00451ED5">
      <w:pPr>
        <w:spacing w:after="0" w:line="240" w:lineRule="auto"/>
        <w:ind w:left="0" w:firstLine="0"/>
        <w:rPr>
          <w:color w:val="auto"/>
          <w:sz w:val="18"/>
          <w:szCs w:val="18"/>
        </w:rPr>
      </w:pPr>
    </w:p>
    <w:p w14:paraId="630D9C14" w14:textId="77777777" w:rsidR="00D80306" w:rsidRPr="00302CDB" w:rsidRDefault="00D80306" w:rsidP="00451ED5">
      <w:pPr>
        <w:spacing w:after="0" w:line="240" w:lineRule="auto"/>
        <w:ind w:left="0" w:firstLine="0"/>
        <w:rPr>
          <w:color w:val="auto"/>
          <w:sz w:val="18"/>
          <w:szCs w:val="18"/>
        </w:rPr>
      </w:pPr>
      <w:r w:rsidRPr="00302CDB">
        <w:rPr>
          <w:b/>
          <w:color w:val="auto"/>
          <w:sz w:val="18"/>
          <w:szCs w:val="18"/>
        </w:rPr>
        <w:t>Literatur</w:t>
      </w:r>
      <w:r w:rsidRPr="00302CDB">
        <w:rPr>
          <w:color w:val="auto"/>
          <w:sz w:val="18"/>
          <w:szCs w:val="18"/>
        </w:rPr>
        <w:t xml:space="preserve"> vgl. Task Card “Schriftliche Unterrichtsplanung”</w:t>
      </w:r>
    </w:p>
    <w:sectPr w:rsidR="00D80306" w:rsidRPr="00302CDB" w:rsidSect="005E4752">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DFED" w14:textId="77777777" w:rsidR="00546BB3" w:rsidRDefault="00546BB3">
      <w:pPr>
        <w:spacing w:after="0" w:line="240" w:lineRule="auto"/>
      </w:pPr>
      <w:r>
        <w:separator/>
      </w:r>
    </w:p>
  </w:endnote>
  <w:endnote w:type="continuationSeparator" w:id="0">
    <w:p w14:paraId="386317AD" w14:textId="77777777" w:rsidR="00546BB3" w:rsidRDefault="00546BB3">
      <w:pPr>
        <w:spacing w:after="0" w:line="240" w:lineRule="auto"/>
      </w:pPr>
      <w:r>
        <w:continuationSeparator/>
      </w:r>
    </w:p>
  </w:endnote>
  <w:endnote w:type="continuationNotice" w:id="1">
    <w:p w14:paraId="4FB136E3" w14:textId="77777777" w:rsidR="00546BB3" w:rsidRDefault="00546B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F86B" w14:textId="77777777" w:rsidR="00B6584F" w:rsidRDefault="00C349C3">
    <w:pPr>
      <w:tabs>
        <w:tab w:val="right" w:pos="9089"/>
      </w:tabs>
      <w:spacing w:line="259" w:lineRule="auto"/>
      <w:ind w:left="0" w:firstLine="0"/>
    </w:pPr>
    <w:r>
      <w:rPr>
        <w:rFonts w:ascii="Arial" w:eastAsia="Arial" w:hAnsi="Arial" w:cs="Arial"/>
        <w:b/>
        <w:sz w:val="14"/>
      </w:rPr>
      <w:t xml:space="preserve">Empfehlungen zu einer förderplanbasierten Unterrichtplanung – Seminar SF Gelsenkirchen 2021 </w:t>
    </w:r>
    <w:r>
      <w:rPr>
        <w:rFonts w:ascii="Arial" w:eastAsia="Arial" w:hAnsi="Arial" w:cs="Arial"/>
        <w:b/>
        <w:sz w:val="14"/>
      </w:rPr>
      <w:tab/>
    </w:r>
    <w:r w:rsidR="00D45C76">
      <w:fldChar w:fldCharType="begin"/>
    </w:r>
    <w:r>
      <w:instrText xml:space="preserve"> PAGE   \* MERGEFORMAT </w:instrText>
    </w:r>
    <w:r w:rsidR="00D45C76">
      <w:fldChar w:fldCharType="separate"/>
    </w:r>
    <w:r>
      <w:t>1</w:t>
    </w:r>
    <w:r w:rsidR="00D45C76">
      <w:fldChar w:fldCharType="end"/>
    </w:r>
    <w:r>
      <w:t xml:space="preserve"> </w:t>
    </w:r>
  </w:p>
  <w:p w14:paraId="0FD4E0CA" w14:textId="77777777" w:rsidR="00B6584F" w:rsidRDefault="00C349C3">
    <w:pPr>
      <w:spacing w:after="0" w:line="259" w:lineRule="auto"/>
      <w:ind w:left="14"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A59B" w14:textId="77777777" w:rsidR="00B6584F" w:rsidRDefault="000E5C3E" w:rsidP="00C241CD">
    <w:pPr>
      <w:tabs>
        <w:tab w:val="right" w:pos="9638"/>
      </w:tabs>
      <w:spacing w:line="259" w:lineRule="auto"/>
      <w:ind w:left="284" w:firstLine="0"/>
    </w:pPr>
    <w:r>
      <w:rPr>
        <w:rFonts w:ascii="Arial" w:eastAsia="Arial" w:hAnsi="Arial" w:cs="Arial"/>
        <w:b/>
        <w:sz w:val="14"/>
      </w:rPr>
      <w:t xml:space="preserve">Hinweise </w:t>
    </w:r>
    <w:r w:rsidR="00A2407A">
      <w:rPr>
        <w:rFonts w:ascii="Arial" w:eastAsia="Arial" w:hAnsi="Arial" w:cs="Arial"/>
        <w:b/>
        <w:sz w:val="14"/>
      </w:rPr>
      <w:t xml:space="preserve">zu </w:t>
    </w:r>
    <w:r w:rsidR="00C349C3">
      <w:rPr>
        <w:rFonts w:ascii="Arial" w:eastAsia="Arial" w:hAnsi="Arial" w:cs="Arial"/>
        <w:b/>
        <w:sz w:val="14"/>
      </w:rPr>
      <w:t>einer förderplanbasierten Unterrichtplanung – Seminar SF Gelsenkirchen</w:t>
    </w:r>
    <w:r w:rsidR="00C349C3">
      <w:rPr>
        <w:rFonts w:ascii="Arial" w:eastAsia="Arial" w:hAnsi="Arial" w:cs="Arial"/>
        <w:b/>
        <w:sz w:val="14"/>
      </w:rPr>
      <w:tab/>
    </w:r>
    <w:r w:rsidR="00D45C76">
      <w:fldChar w:fldCharType="begin"/>
    </w:r>
    <w:r w:rsidR="00C349C3">
      <w:instrText xml:space="preserve"> PAGE   \* MERGEFORMAT </w:instrText>
    </w:r>
    <w:r w:rsidR="00D45C76">
      <w:fldChar w:fldCharType="separate"/>
    </w:r>
    <w:r w:rsidR="00AD5467">
      <w:rPr>
        <w:noProof/>
      </w:rPr>
      <w:t>6</w:t>
    </w:r>
    <w:r w:rsidR="00D45C7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335B" w14:textId="77777777" w:rsidR="00B6584F" w:rsidRDefault="00C349C3">
    <w:pPr>
      <w:tabs>
        <w:tab w:val="right" w:pos="9089"/>
      </w:tabs>
      <w:spacing w:line="259" w:lineRule="auto"/>
      <w:ind w:left="0" w:firstLine="0"/>
    </w:pPr>
    <w:r>
      <w:rPr>
        <w:rFonts w:ascii="Arial" w:eastAsia="Arial" w:hAnsi="Arial" w:cs="Arial"/>
        <w:b/>
        <w:sz w:val="14"/>
      </w:rPr>
      <w:t xml:space="preserve">Empfehlungen zu einer förderplanbasierten Unterrichtplanung – Seminar SF Gelsenkirchen 2021 </w:t>
    </w:r>
    <w:r>
      <w:rPr>
        <w:rFonts w:ascii="Arial" w:eastAsia="Arial" w:hAnsi="Arial" w:cs="Arial"/>
        <w:b/>
        <w:sz w:val="14"/>
      </w:rPr>
      <w:tab/>
    </w:r>
    <w:r w:rsidR="00D45C76">
      <w:fldChar w:fldCharType="begin"/>
    </w:r>
    <w:r>
      <w:instrText xml:space="preserve"> PAGE   \* MERGEFORMAT </w:instrText>
    </w:r>
    <w:r w:rsidR="00D45C76">
      <w:fldChar w:fldCharType="separate"/>
    </w:r>
    <w:r>
      <w:t>1</w:t>
    </w:r>
    <w:r w:rsidR="00D45C76">
      <w:fldChar w:fldCharType="end"/>
    </w:r>
    <w:r>
      <w:t xml:space="preserve"> </w:t>
    </w:r>
  </w:p>
  <w:p w14:paraId="4AB80206" w14:textId="77777777" w:rsidR="00B6584F" w:rsidRDefault="00C349C3">
    <w:pPr>
      <w:spacing w:after="0" w:line="259" w:lineRule="auto"/>
      <w:ind w:left="14"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9A63" w14:textId="77777777" w:rsidR="00546BB3" w:rsidRDefault="00546BB3">
      <w:pPr>
        <w:spacing w:after="0" w:line="259" w:lineRule="auto"/>
        <w:ind w:left="14" w:firstLine="0"/>
      </w:pPr>
      <w:r>
        <w:separator/>
      </w:r>
    </w:p>
  </w:footnote>
  <w:footnote w:type="continuationSeparator" w:id="0">
    <w:p w14:paraId="45F57705" w14:textId="77777777" w:rsidR="00546BB3" w:rsidRDefault="00546BB3">
      <w:pPr>
        <w:spacing w:after="0" w:line="259" w:lineRule="auto"/>
        <w:ind w:left="14" w:firstLine="0"/>
      </w:pPr>
      <w:r>
        <w:continuationSeparator/>
      </w:r>
    </w:p>
  </w:footnote>
  <w:footnote w:type="continuationNotice" w:id="1">
    <w:p w14:paraId="6616DA89" w14:textId="77777777" w:rsidR="00546BB3" w:rsidRDefault="00546BB3">
      <w:pPr>
        <w:spacing w:after="0" w:line="240" w:lineRule="auto"/>
      </w:pPr>
    </w:p>
  </w:footnote>
  <w:footnote w:id="2">
    <w:p w14:paraId="019A1701" w14:textId="77777777" w:rsidR="000E5C3E" w:rsidRPr="00195CF2" w:rsidRDefault="000E5C3E">
      <w:pPr>
        <w:pStyle w:val="Funotentext"/>
        <w:rPr>
          <w:color w:val="auto"/>
        </w:rPr>
      </w:pPr>
      <w:r>
        <w:rPr>
          <w:rStyle w:val="Funotenzeichen"/>
        </w:rPr>
        <w:footnoteRef/>
      </w:r>
      <w:r>
        <w:t xml:space="preserve"> </w:t>
      </w:r>
      <w:r w:rsidRPr="00451ED5">
        <w:rPr>
          <w:color w:val="auto"/>
          <w:sz w:val="18"/>
          <w:szCs w:val="18"/>
        </w:rPr>
        <w:t>Die Hinweise wurden aus FAQ und ko-konstruktiven Planungsprozessen abgeleitet.</w:t>
      </w:r>
    </w:p>
  </w:footnote>
  <w:footnote w:id="3">
    <w:p w14:paraId="0F71452D" w14:textId="77777777" w:rsidR="00C241CD" w:rsidRDefault="00C241CD" w:rsidP="00C241CD">
      <w:pPr>
        <w:pStyle w:val="footnotedescription"/>
        <w:spacing w:line="259" w:lineRule="auto"/>
        <w:ind w:right="0"/>
      </w:pPr>
      <w:r>
        <w:rPr>
          <w:rStyle w:val="footnotemark"/>
        </w:rPr>
        <w:footnoteRef/>
      </w:r>
      <w:r>
        <w:rPr>
          <w:sz w:val="20"/>
        </w:rPr>
        <w:t xml:space="preserve"> </w:t>
      </w:r>
      <w:r>
        <w:t xml:space="preserve">Deckblatt, Inhaltsverzeichnis, Literaturverzeichnis und Anhang zählen als Seitenanzahl nicht, die Lernausgangslage zählt als eine Seite. – Grundsätzlich sind Redundanzen zu vermeiden. </w:t>
      </w:r>
    </w:p>
  </w:footnote>
  <w:footnote w:id="4">
    <w:p w14:paraId="07779197" w14:textId="77777777" w:rsidR="00221814" w:rsidRDefault="00221814">
      <w:pPr>
        <w:pStyle w:val="Funotentext"/>
      </w:pPr>
      <w:r>
        <w:rPr>
          <w:rStyle w:val="Funotenzeichen"/>
        </w:rPr>
        <w:footnoteRef/>
      </w:r>
      <w:r>
        <w:t xml:space="preserve"> </w:t>
      </w:r>
      <w:r w:rsidR="00302CDB" w:rsidRPr="00302CDB">
        <w:rPr>
          <w:rFonts w:asciiTheme="minorHAnsi" w:hAnsiTheme="minorHAnsi" w:cstheme="minorHAnsi"/>
          <w:sz w:val="18"/>
          <w:szCs w:val="18"/>
        </w:rPr>
        <w:t>Jöhnck, J.,Baumann, S. (2023): Zur systematischen didaktischen Konzeptualisierung dualen Unterrichts: Eine kritisch-konstruktive Auseinandersetzung mit Möglichkeiten der unterrichtsimmanenten Entwicklungsförderung. In: Zeitschrift für Heilpädagogik, 74 (2), S. 64–74</w:t>
      </w:r>
    </w:p>
  </w:footnote>
  <w:footnote w:id="5">
    <w:p w14:paraId="1118FC5A" w14:textId="77777777" w:rsidR="00221814" w:rsidRPr="00424C35" w:rsidRDefault="00221814" w:rsidP="00221814">
      <w:pPr>
        <w:spacing w:after="0" w:line="240" w:lineRule="auto"/>
        <w:ind w:left="374" w:hanging="363"/>
        <w:rPr>
          <w:rFonts w:ascii="Times New Roman" w:hAnsi="Times New Roman" w:cs="Times New Roman"/>
          <w:b/>
          <w:bCs/>
          <w:color w:val="000000" w:themeColor="text1"/>
          <w:sz w:val="24"/>
          <w:szCs w:val="24"/>
        </w:rPr>
      </w:pPr>
      <w:r>
        <w:rPr>
          <w:rStyle w:val="Funotenzeichen"/>
        </w:rPr>
        <w:footnoteRef/>
      </w:r>
      <w:r>
        <w:t xml:space="preserve"> </w:t>
      </w:r>
      <w:r w:rsidR="00302CDB" w:rsidRPr="00302CDB">
        <w:rPr>
          <w:rFonts w:asciiTheme="minorHAnsi" w:hAnsiTheme="minorHAnsi" w:cstheme="minorHAnsi"/>
          <w:sz w:val="18"/>
          <w:szCs w:val="18"/>
        </w:rPr>
        <w:t>Jöhnck, J.,Baumann, S. (2023): Zur systematischen didaktischen Konzeptualisierung dualen Unterrichts: Eine kritisch-konstruktive Auseinandersetzung mit Möglichkeiten der unterrichtsimmanenten Entwicklungsförderung. In: Zeitschrift für Heilpädagogik, 74 (2), S. 64–74</w:t>
      </w:r>
    </w:p>
    <w:p w14:paraId="0695C428" w14:textId="77777777" w:rsidR="00221814" w:rsidRDefault="00221814">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pPr w:vertAnchor="page" w:horzAnchor="page" w:tblpX="1419" w:tblpY="713"/>
      <w:tblOverlap w:val="never"/>
      <w:tblW w:w="9676" w:type="dxa"/>
      <w:tblInd w:w="0" w:type="dxa"/>
      <w:tblCellMar>
        <w:top w:w="6" w:type="dxa"/>
        <w:left w:w="105" w:type="dxa"/>
        <w:right w:w="116" w:type="dxa"/>
      </w:tblCellMar>
      <w:tblLook w:val="04A0" w:firstRow="1" w:lastRow="0" w:firstColumn="1" w:lastColumn="0" w:noHBand="0" w:noVBand="1"/>
    </w:tblPr>
    <w:tblGrid>
      <w:gridCol w:w="7614"/>
      <w:gridCol w:w="2062"/>
    </w:tblGrid>
    <w:tr w:rsidR="00B6584F" w14:paraId="1397AAEF" w14:textId="77777777">
      <w:trPr>
        <w:trHeight w:val="612"/>
      </w:trPr>
      <w:tc>
        <w:tcPr>
          <w:tcW w:w="7614" w:type="dxa"/>
          <w:tcBorders>
            <w:top w:val="single" w:sz="4" w:space="0" w:color="000000"/>
            <w:left w:val="single" w:sz="4" w:space="0" w:color="000000"/>
            <w:bottom w:val="single" w:sz="4" w:space="0" w:color="000000"/>
            <w:right w:val="single" w:sz="4" w:space="0" w:color="000000"/>
          </w:tcBorders>
        </w:tcPr>
        <w:p w14:paraId="204B5710" w14:textId="77777777" w:rsidR="00B6584F" w:rsidRDefault="00C349C3">
          <w:pPr>
            <w:spacing w:after="0" w:line="259" w:lineRule="auto"/>
            <w:ind w:left="3701" w:right="25" w:hanging="3629"/>
          </w:pPr>
          <w:r>
            <w:rPr>
              <w:rFonts w:ascii="Arial" w:eastAsia="Arial" w:hAnsi="Arial" w:cs="Arial"/>
              <w:sz w:val="16"/>
            </w:rPr>
            <w:t xml:space="preserve">Zentrum für schulpraktische Lehrerausbildung, Gelsenkirchen – Seminar für das Lehramt für sonderpädagogische Förderung </w:t>
          </w:r>
          <w:r>
            <w:rPr>
              <w:rFonts w:ascii="Times New Roman" w:eastAsia="Times New Roman" w:hAnsi="Times New Roman" w:cs="Times New Roman"/>
              <w:sz w:val="20"/>
            </w:rPr>
            <w:t xml:space="preserve"> </w:t>
          </w:r>
        </w:p>
      </w:tc>
      <w:tc>
        <w:tcPr>
          <w:tcW w:w="2062" w:type="dxa"/>
          <w:tcBorders>
            <w:top w:val="single" w:sz="4" w:space="0" w:color="000000"/>
            <w:left w:val="single" w:sz="4" w:space="0" w:color="000000"/>
            <w:bottom w:val="single" w:sz="4" w:space="0" w:color="000000"/>
            <w:right w:val="single" w:sz="4" w:space="0" w:color="000000"/>
          </w:tcBorders>
          <w:vAlign w:val="bottom"/>
        </w:tcPr>
        <w:p w14:paraId="0557C7C6" w14:textId="77777777" w:rsidR="00B6584F" w:rsidRDefault="00C349C3">
          <w:pPr>
            <w:spacing w:after="0" w:line="259" w:lineRule="auto"/>
            <w:ind w:left="0" w:firstLine="0"/>
            <w:jc w:val="right"/>
          </w:pPr>
          <w:r>
            <w:rPr>
              <w:noProof/>
            </w:rPr>
            <w:drawing>
              <wp:inline distT="0" distB="0" distL="0" distR="0" wp14:anchorId="3AEF2A06" wp14:editId="042BFF53">
                <wp:extent cx="1139825" cy="37528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1139825" cy="375285"/>
                        </a:xfrm>
                        <a:prstGeom prst="rect">
                          <a:avLst/>
                        </a:prstGeom>
                      </pic:spPr>
                    </pic:pic>
                  </a:graphicData>
                </a:graphic>
              </wp:inline>
            </w:drawing>
          </w:r>
          <w:r>
            <w:rPr>
              <w:rFonts w:ascii="Times New Roman" w:eastAsia="Times New Roman" w:hAnsi="Times New Roman" w:cs="Times New Roman"/>
              <w:sz w:val="16"/>
            </w:rPr>
            <w:t xml:space="preserve"> </w:t>
          </w:r>
        </w:p>
      </w:tc>
    </w:tr>
  </w:tbl>
  <w:p w14:paraId="3C85488C" w14:textId="77777777" w:rsidR="00B6584F" w:rsidRDefault="00C349C3">
    <w:pPr>
      <w:spacing w:after="0" w:line="259" w:lineRule="auto"/>
      <w:ind w:left="0" w:right="-39" w:firstLine="0"/>
      <w:jc w:val="right"/>
    </w:pPr>
    <w:r>
      <w:rPr>
        <w:rFonts w:ascii="Times New Roman" w:eastAsia="Times New Roman" w:hAnsi="Times New Roman" w:cs="Times New Roman"/>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pPr w:vertAnchor="page" w:horzAnchor="page" w:tblpX="1120" w:tblpY="713"/>
      <w:tblOverlap w:val="never"/>
      <w:tblW w:w="9928" w:type="dxa"/>
      <w:tblInd w:w="0" w:type="dxa"/>
      <w:tblCellMar>
        <w:top w:w="6" w:type="dxa"/>
        <w:left w:w="105" w:type="dxa"/>
        <w:right w:w="116" w:type="dxa"/>
      </w:tblCellMar>
      <w:tblLook w:val="04A0" w:firstRow="1" w:lastRow="0" w:firstColumn="1" w:lastColumn="0" w:noHBand="0" w:noVBand="1"/>
    </w:tblPr>
    <w:tblGrid>
      <w:gridCol w:w="7912"/>
      <w:gridCol w:w="2016"/>
    </w:tblGrid>
    <w:tr w:rsidR="00B6584F" w14:paraId="1764EBA2" w14:textId="77777777" w:rsidTr="00C241CD">
      <w:trPr>
        <w:trHeight w:val="612"/>
      </w:trPr>
      <w:tc>
        <w:tcPr>
          <w:tcW w:w="7912" w:type="dxa"/>
          <w:tcBorders>
            <w:top w:val="single" w:sz="4" w:space="0" w:color="000000"/>
            <w:left w:val="single" w:sz="4" w:space="0" w:color="000000"/>
            <w:bottom w:val="single" w:sz="4" w:space="0" w:color="000000"/>
            <w:right w:val="single" w:sz="4" w:space="0" w:color="000000"/>
          </w:tcBorders>
        </w:tcPr>
        <w:p w14:paraId="2013010E" w14:textId="77777777" w:rsidR="00B6584F" w:rsidRDefault="00C349C3" w:rsidP="00C241CD">
          <w:pPr>
            <w:spacing w:after="0" w:line="259" w:lineRule="auto"/>
            <w:ind w:left="3701" w:right="25" w:hanging="3629"/>
          </w:pPr>
          <w:r>
            <w:rPr>
              <w:rFonts w:ascii="Arial" w:eastAsia="Arial" w:hAnsi="Arial" w:cs="Arial"/>
              <w:sz w:val="16"/>
            </w:rPr>
            <w:t xml:space="preserve">Zentrum für schulpraktische Lehrerausbildung, Gelsenkirchen – Seminar für das Lehramt für sonderpädagogische Förderung </w:t>
          </w:r>
          <w:r>
            <w:rPr>
              <w:rFonts w:ascii="Times New Roman" w:eastAsia="Times New Roman" w:hAnsi="Times New Roman" w:cs="Times New Roman"/>
              <w:sz w:val="20"/>
            </w:rPr>
            <w:t xml:space="preserve"> </w:t>
          </w:r>
        </w:p>
      </w:tc>
      <w:tc>
        <w:tcPr>
          <w:tcW w:w="2016" w:type="dxa"/>
          <w:tcBorders>
            <w:top w:val="single" w:sz="4" w:space="0" w:color="000000"/>
            <w:left w:val="single" w:sz="4" w:space="0" w:color="000000"/>
            <w:bottom w:val="single" w:sz="4" w:space="0" w:color="000000"/>
            <w:right w:val="single" w:sz="4" w:space="0" w:color="000000"/>
          </w:tcBorders>
          <w:vAlign w:val="bottom"/>
        </w:tcPr>
        <w:p w14:paraId="141C2931" w14:textId="77777777" w:rsidR="00B6584F" w:rsidRDefault="00C349C3" w:rsidP="00C241CD">
          <w:pPr>
            <w:spacing w:after="0" w:line="259" w:lineRule="auto"/>
            <w:ind w:left="0" w:firstLine="0"/>
            <w:jc w:val="right"/>
          </w:pPr>
          <w:r>
            <w:rPr>
              <w:noProof/>
            </w:rPr>
            <w:drawing>
              <wp:inline distT="0" distB="0" distL="0" distR="0" wp14:anchorId="26EED025" wp14:editId="32B3EFBD">
                <wp:extent cx="1139825" cy="375285"/>
                <wp:effectExtent l="0" t="0" r="0" b="0"/>
                <wp:docPr id="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1139825" cy="375285"/>
                        </a:xfrm>
                        <a:prstGeom prst="rect">
                          <a:avLst/>
                        </a:prstGeom>
                      </pic:spPr>
                    </pic:pic>
                  </a:graphicData>
                </a:graphic>
              </wp:inline>
            </w:drawing>
          </w:r>
          <w:r>
            <w:rPr>
              <w:rFonts w:ascii="Times New Roman" w:eastAsia="Times New Roman" w:hAnsi="Times New Roman" w:cs="Times New Roman"/>
              <w:sz w:val="16"/>
            </w:rPr>
            <w:t xml:space="preserve"> </w:t>
          </w:r>
        </w:p>
      </w:tc>
    </w:tr>
  </w:tbl>
  <w:p w14:paraId="15B06D7C" w14:textId="77777777" w:rsidR="00B6584F" w:rsidRDefault="00C349C3">
    <w:pPr>
      <w:spacing w:after="0" w:line="259" w:lineRule="auto"/>
      <w:ind w:left="0" w:right="-39" w:firstLine="0"/>
      <w:jc w:val="right"/>
    </w:pPr>
    <w:r>
      <w:rPr>
        <w:rFonts w:ascii="Times New Roman" w:eastAsia="Times New Roman" w:hAnsi="Times New Roman" w:cs="Times New Roman"/>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pPr w:vertAnchor="page" w:horzAnchor="page" w:tblpX="1419" w:tblpY="713"/>
      <w:tblOverlap w:val="never"/>
      <w:tblW w:w="9676" w:type="dxa"/>
      <w:tblInd w:w="0" w:type="dxa"/>
      <w:tblCellMar>
        <w:top w:w="6" w:type="dxa"/>
        <w:left w:w="105" w:type="dxa"/>
        <w:right w:w="116" w:type="dxa"/>
      </w:tblCellMar>
      <w:tblLook w:val="04A0" w:firstRow="1" w:lastRow="0" w:firstColumn="1" w:lastColumn="0" w:noHBand="0" w:noVBand="1"/>
    </w:tblPr>
    <w:tblGrid>
      <w:gridCol w:w="7614"/>
      <w:gridCol w:w="2062"/>
    </w:tblGrid>
    <w:tr w:rsidR="00B6584F" w14:paraId="3521FEC8" w14:textId="77777777">
      <w:trPr>
        <w:trHeight w:val="612"/>
      </w:trPr>
      <w:tc>
        <w:tcPr>
          <w:tcW w:w="7614" w:type="dxa"/>
          <w:tcBorders>
            <w:top w:val="single" w:sz="4" w:space="0" w:color="000000"/>
            <w:left w:val="single" w:sz="4" w:space="0" w:color="000000"/>
            <w:bottom w:val="single" w:sz="4" w:space="0" w:color="000000"/>
            <w:right w:val="single" w:sz="4" w:space="0" w:color="000000"/>
          </w:tcBorders>
        </w:tcPr>
        <w:p w14:paraId="0A74017C" w14:textId="77777777" w:rsidR="00B6584F" w:rsidRDefault="00C349C3">
          <w:pPr>
            <w:spacing w:after="0" w:line="259" w:lineRule="auto"/>
            <w:ind w:left="3701" w:right="25" w:hanging="3629"/>
          </w:pPr>
          <w:r>
            <w:rPr>
              <w:rFonts w:ascii="Arial" w:eastAsia="Arial" w:hAnsi="Arial" w:cs="Arial"/>
              <w:sz w:val="16"/>
            </w:rPr>
            <w:t xml:space="preserve">Zentrum für schulpraktische Lehrerausbildung, Gelsenkirchen – Seminar für das Lehramt für sonderpädagogische Förderung </w:t>
          </w:r>
          <w:r>
            <w:rPr>
              <w:rFonts w:ascii="Times New Roman" w:eastAsia="Times New Roman" w:hAnsi="Times New Roman" w:cs="Times New Roman"/>
              <w:sz w:val="20"/>
            </w:rPr>
            <w:t xml:space="preserve"> </w:t>
          </w:r>
        </w:p>
      </w:tc>
      <w:tc>
        <w:tcPr>
          <w:tcW w:w="2062" w:type="dxa"/>
          <w:tcBorders>
            <w:top w:val="single" w:sz="4" w:space="0" w:color="000000"/>
            <w:left w:val="single" w:sz="4" w:space="0" w:color="000000"/>
            <w:bottom w:val="single" w:sz="4" w:space="0" w:color="000000"/>
            <w:right w:val="single" w:sz="4" w:space="0" w:color="000000"/>
          </w:tcBorders>
          <w:vAlign w:val="bottom"/>
        </w:tcPr>
        <w:p w14:paraId="1F69B3C3" w14:textId="77777777" w:rsidR="00B6584F" w:rsidRDefault="00C349C3">
          <w:pPr>
            <w:spacing w:after="0" w:line="259" w:lineRule="auto"/>
            <w:ind w:left="0" w:firstLine="0"/>
            <w:jc w:val="right"/>
          </w:pPr>
          <w:r>
            <w:rPr>
              <w:noProof/>
            </w:rPr>
            <w:drawing>
              <wp:inline distT="0" distB="0" distL="0" distR="0" wp14:anchorId="3C00E666" wp14:editId="0993AE80">
                <wp:extent cx="1139825" cy="375285"/>
                <wp:effectExtent l="0" t="0" r="0" b="0"/>
                <wp:docPr id="2"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1139825" cy="375285"/>
                        </a:xfrm>
                        <a:prstGeom prst="rect">
                          <a:avLst/>
                        </a:prstGeom>
                      </pic:spPr>
                    </pic:pic>
                  </a:graphicData>
                </a:graphic>
              </wp:inline>
            </w:drawing>
          </w:r>
          <w:r>
            <w:rPr>
              <w:rFonts w:ascii="Times New Roman" w:eastAsia="Times New Roman" w:hAnsi="Times New Roman" w:cs="Times New Roman"/>
              <w:sz w:val="16"/>
            </w:rPr>
            <w:t xml:space="preserve"> </w:t>
          </w:r>
        </w:p>
      </w:tc>
    </w:tr>
  </w:tbl>
  <w:p w14:paraId="7438084F" w14:textId="77777777" w:rsidR="00B6584F" w:rsidRDefault="00C349C3">
    <w:pPr>
      <w:spacing w:after="0" w:line="259" w:lineRule="auto"/>
      <w:ind w:left="0" w:right="-39" w:firstLine="0"/>
      <w:jc w:val="right"/>
    </w:pPr>
    <w:r>
      <w:rPr>
        <w:rFonts w:ascii="Times New Roman" w:eastAsia="Times New Roman" w:hAnsi="Times New Roman" w:cs="Times New Roman"/>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BA8B"/>
    <w:multiLevelType w:val="hybridMultilevel"/>
    <w:tmpl w:val="63D2CAFC"/>
    <w:lvl w:ilvl="0" w:tplc="DED4FB0E">
      <w:start w:val="1"/>
      <w:numFmt w:val="decimal"/>
      <w:lvlText w:val="%1."/>
      <w:lvlJc w:val="left"/>
      <w:pPr>
        <w:ind w:left="360" w:hanging="360"/>
      </w:pPr>
    </w:lvl>
    <w:lvl w:ilvl="1" w:tplc="CCFEA9E4">
      <w:start w:val="1"/>
      <w:numFmt w:val="lowerLetter"/>
      <w:lvlText w:val="%2."/>
      <w:lvlJc w:val="left"/>
      <w:pPr>
        <w:ind w:left="1080" w:hanging="360"/>
      </w:pPr>
    </w:lvl>
    <w:lvl w:ilvl="2" w:tplc="1D5A6C84">
      <w:start w:val="1"/>
      <w:numFmt w:val="lowerRoman"/>
      <w:lvlText w:val="%3."/>
      <w:lvlJc w:val="right"/>
      <w:pPr>
        <w:ind w:left="1800" w:hanging="180"/>
      </w:pPr>
    </w:lvl>
    <w:lvl w:ilvl="3" w:tplc="87182C22">
      <w:start w:val="1"/>
      <w:numFmt w:val="decimal"/>
      <w:lvlText w:val="%4."/>
      <w:lvlJc w:val="left"/>
      <w:pPr>
        <w:ind w:left="2520" w:hanging="360"/>
      </w:pPr>
    </w:lvl>
    <w:lvl w:ilvl="4" w:tplc="8B607CE8">
      <w:start w:val="1"/>
      <w:numFmt w:val="lowerLetter"/>
      <w:lvlText w:val="%5."/>
      <w:lvlJc w:val="left"/>
      <w:pPr>
        <w:ind w:left="3240" w:hanging="360"/>
      </w:pPr>
    </w:lvl>
    <w:lvl w:ilvl="5" w:tplc="6228EE74">
      <w:start w:val="1"/>
      <w:numFmt w:val="lowerRoman"/>
      <w:lvlText w:val="%6."/>
      <w:lvlJc w:val="right"/>
      <w:pPr>
        <w:ind w:left="3960" w:hanging="180"/>
      </w:pPr>
    </w:lvl>
    <w:lvl w:ilvl="6" w:tplc="6E845182">
      <w:start w:val="1"/>
      <w:numFmt w:val="decimal"/>
      <w:lvlText w:val="%7."/>
      <w:lvlJc w:val="left"/>
      <w:pPr>
        <w:ind w:left="4680" w:hanging="360"/>
      </w:pPr>
    </w:lvl>
    <w:lvl w:ilvl="7" w:tplc="407C56FA">
      <w:start w:val="1"/>
      <w:numFmt w:val="lowerLetter"/>
      <w:lvlText w:val="%8."/>
      <w:lvlJc w:val="left"/>
      <w:pPr>
        <w:ind w:left="5400" w:hanging="360"/>
      </w:pPr>
    </w:lvl>
    <w:lvl w:ilvl="8" w:tplc="36246BD4">
      <w:start w:val="1"/>
      <w:numFmt w:val="lowerRoman"/>
      <w:lvlText w:val="%9."/>
      <w:lvlJc w:val="right"/>
      <w:pPr>
        <w:ind w:left="6120" w:hanging="180"/>
      </w:pPr>
    </w:lvl>
  </w:abstractNum>
  <w:abstractNum w:abstractNumId="1" w15:restartNumberingAfterBreak="0">
    <w:nsid w:val="055E171E"/>
    <w:multiLevelType w:val="hybridMultilevel"/>
    <w:tmpl w:val="A45259BA"/>
    <w:lvl w:ilvl="0" w:tplc="FFFFFFFF">
      <w:start w:val="1"/>
      <w:numFmt w:val="bullet"/>
      <w:lvlText w:val=""/>
      <w:lvlJc w:val="left"/>
      <w:pPr>
        <w:ind w:left="2120" w:hanging="360"/>
      </w:pPr>
      <w:rPr>
        <w:rFonts w:ascii="Wingdings" w:hAnsi="Wingdings" w:hint="default"/>
      </w:rPr>
    </w:lvl>
    <w:lvl w:ilvl="1" w:tplc="04070003" w:tentative="1">
      <w:start w:val="1"/>
      <w:numFmt w:val="bullet"/>
      <w:lvlText w:val="o"/>
      <w:lvlJc w:val="left"/>
      <w:pPr>
        <w:ind w:left="2840" w:hanging="360"/>
      </w:pPr>
      <w:rPr>
        <w:rFonts w:ascii="Courier New" w:hAnsi="Courier New" w:cs="Courier New" w:hint="default"/>
      </w:rPr>
    </w:lvl>
    <w:lvl w:ilvl="2" w:tplc="04070005" w:tentative="1">
      <w:start w:val="1"/>
      <w:numFmt w:val="bullet"/>
      <w:lvlText w:val=""/>
      <w:lvlJc w:val="left"/>
      <w:pPr>
        <w:ind w:left="3560" w:hanging="360"/>
      </w:pPr>
      <w:rPr>
        <w:rFonts w:ascii="Wingdings" w:hAnsi="Wingdings" w:hint="default"/>
      </w:rPr>
    </w:lvl>
    <w:lvl w:ilvl="3" w:tplc="04070001" w:tentative="1">
      <w:start w:val="1"/>
      <w:numFmt w:val="bullet"/>
      <w:lvlText w:val=""/>
      <w:lvlJc w:val="left"/>
      <w:pPr>
        <w:ind w:left="4280" w:hanging="360"/>
      </w:pPr>
      <w:rPr>
        <w:rFonts w:ascii="Symbol" w:hAnsi="Symbol" w:hint="default"/>
      </w:rPr>
    </w:lvl>
    <w:lvl w:ilvl="4" w:tplc="04070003" w:tentative="1">
      <w:start w:val="1"/>
      <w:numFmt w:val="bullet"/>
      <w:lvlText w:val="o"/>
      <w:lvlJc w:val="left"/>
      <w:pPr>
        <w:ind w:left="5000" w:hanging="360"/>
      </w:pPr>
      <w:rPr>
        <w:rFonts w:ascii="Courier New" w:hAnsi="Courier New" w:cs="Courier New" w:hint="default"/>
      </w:rPr>
    </w:lvl>
    <w:lvl w:ilvl="5" w:tplc="04070005" w:tentative="1">
      <w:start w:val="1"/>
      <w:numFmt w:val="bullet"/>
      <w:lvlText w:val=""/>
      <w:lvlJc w:val="left"/>
      <w:pPr>
        <w:ind w:left="5720" w:hanging="360"/>
      </w:pPr>
      <w:rPr>
        <w:rFonts w:ascii="Wingdings" w:hAnsi="Wingdings" w:hint="default"/>
      </w:rPr>
    </w:lvl>
    <w:lvl w:ilvl="6" w:tplc="04070001" w:tentative="1">
      <w:start w:val="1"/>
      <w:numFmt w:val="bullet"/>
      <w:lvlText w:val=""/>
      <w:lvlJc w:val="left"/>
      <w:pPr>
        <w:ind w:left="6440" w:hanging="360"/>
      </w:pPr>
      <w:rPr>
        <w:rFonts w:ascii="Symbol" w:hAnsi="Symbol" w:hint="default"/>
      </w:rPr>
    </w:lvl>
    <w:lvl w:ilvl="7" w:tplc="04070003" w:tentative="1">
      <w:start w:val="1"/>
      <w:numFmt w:val="bullet"/>
      <w:lvlText w:val="o"/>
      <w:lvlJc w:val="left"/>
      <w:pPr>
        <w:ind w:left="7160" w:hanging="360"/>
      </w:pPr>
      <w:rPr>
        <w:rFonts w:ascii="Courier New" w:hAnsi="Courier New" w:cs="Courier New" w:hint="default"/>
      </w:rPr>
    </w:lvl>
    <w:lvl w:ilvl="8" w:tplc="04070005" w:tentative="1">
      <w:start w:val="1"/>
      <w:numFmt w:val="bullet"/>
      <w:lvlText w:val=""/>
      <w:lvlJc w:val="left"/>
      <w:pPr>
        <w:ind w:left="7880" w:hanging="360"/>
      </w:pPr>
      <w:rPr>
        <w:rFonts w:ascii="Wingdings" w:hAnsi="Wingdings" w:hint="default"/>
      </w:rPr>
    </w:lvl>
  </w:abstractNum>
  <w:abstractNum w:abstractNumId="2" w15:restartNumberingAfterBreak="0">
    <w:nsid w:val="0ECA060A"/>
    <w:multiLevelType w:val="hybridMultilevel"/>
    <w:tmpl w:val="9DCE5474"/>
    <w:lvl w:ilvl="0" w:tplc="04070005">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90550A"/>
    <w:multiLevelType w:val="hybridMultilevel"/>
    <w:tmpl w:val="6A10646A"/>
    <w:lvl w:ilvl="0" w:tplc="BDBE9DA0">
      <w:start w:val="1"/>
      <w:numFmt w:val="decimal"/>
      <w:lvlText w:val="%1."/>
      <w:lvlJc w:val="left"/>
      <w:pPr>
        <w:ind w:left="720" w:hanging="360"/>
      </w:pPr>
    </w:lvl>
    <w:lvl w:ilvl="1" w:tplc="6FEC4136">
      <w:start w:val="1"/>
      <w:numFmt w:val="lowerLetter"/>
      <w:lvlText w:val="%2."/>
      <w:lvlJc w:val="left"/>
      <w:pPr>
        <w:ind w:left="1440" w:hanging="360"/>
      </w:pPr>
    </w:lvl>
    <w:lvl w:ilvl="2" w:tplc="252457BA">
      <w:start w:val="1"/>
      <w:numFmt w:val="lowerRoman"/>
      <w:lvlText w:val="%3."/>
      <w:lvlJc w:val="right"/>
      <w:pPr>
        <w:ind w:left="2160" w:hanging="180"/>
      </w:pPr>
    </w:lvl>
    <w:lvl w:ilvl="3" w:tplc="DA8233A6">
      <w:start w:val="1"/>
      <w:numFmt w:val="decimal"/>
      <w:lvlText w:val="%4."/>
      <w:lvlJc w:val="left"/>
      <w:pPr>
        <w:ind w:left="2880" w:hanging="360"/>
      </w:pPr>
    </w:lvl>
    <w:lvl w:ilvl="4" w:tplc="C1EC1728">
      <w:start w:val="1"/>
      <w:numFmt w:val="lowerLetter"/>
      <w:lvlText w:val="%5."/>
      <w:lvlJc w:val="left"/>
      <w:pPr>
        <w:ind w:left="3600" w:hanging="360"/>
      </w:pPr>
    </w:lvl>
    <w:lvl w:ilvl="5" w:tplc="DD080928">
      <w:start w:val="1"/>
      <w:numFmt w:val="lowerRoman"/>
      <w:lvlText w:val="%6."/>
      <w:lvlJc w:val="right"/>
      <w:pPr>
        <w:ind w:left="4320" w:hanging="180"/>
      </w:pPr>
    </w:lvl>
    <w:lvl w:ilvl="6" w:tplc="C3CCDFC6">
      <w:start w:val="1"/>
      <w:numFmt w:val="decimal"/>
      <w:lvlText w:val="%7."/>
      <w:lvlJc w:val="left"/>
      <w:pPr>
        <w:ind w:left="5040" w:hanging="360"/>
      </w:pPr>
    </w:lvl>
    <w:lvl w:ilvl="7" w:tplc="6E1CAD34">
      <w:start w:val="1"/>
      <w:numFmt w:val="lowerLetter"/>
      <w:lvlText w:val="%8."/>
      <w:lvlJc w:val="left"/>
      <w:pPr>
        <w:ind w:left="5760" w:hanging="360"/>
      </w:pPr>
    </w:lvl>
    <w:lvl w:ilvl="8" w:tplc="155A6A90">
      <w:start w:val="1"/>
      <w:numFmt w:val="lowerRoman"/>
      <w:lvlText w:val="%9."/>
      <w:lvlJc w:val="right"/>
      <w:pPr>
        <w:ind w:left="6480" w:hanging="180"/>
      </w:pPr>
    </w:lvl>
  </w:abstractNum>
  <w:abstractNum w:abstractNumId="4" w15:restartNumberingAfterBreak="0">
    <w:nsid w:val="17C512B4"/>
    <w:multiLevelType w:val="hybridMultilevel"/>
    <w:tmpl w:val="7936728A"/>
    <w:lvl w:ilvl="0" w:tplc="9CF6FA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EC72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FE64A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C6D61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94EF4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F8712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0486C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4622D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00A6F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A70072"/>
    <w:multiLevelType w:val="hybridMultilevel"/>
    <w:tmpl w:val="695C6320"/>
    <w:lvl w:ilvl="0" w:tplc="30C69E78">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701"/>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2" w:tplc="5524B082">
      <w:start w:val="1"/>
      <w:numFmt w:val="bullet"/>
      <w:lvlText w:val="▪"/>
      <w:lvlJc w:val="left"/>
      <w:pPr>
        <w:ind w:left="1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A2E876">
      <w:start w:val="1"/>
      <w:numFmt w:val="bullet"/>
      <w:lvlText w:val="•"/>
      <w:lvlJc w:val="left"/>
      <w:pPr>
        <w:ind w:left="2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5CB41C">
      <w:start w:val="1"/>
      <w:numFmt w:val="bullet"/>
      <w:lvlText w:val="o"/>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F047C6">
      <w:start w:val="1"/>
      <w:numFmt w:val="bullet"/>
      <w:lvlText w:val="▪"/>
      <w:lvlJc w:val="left"/>
      <w:pPr>
        <w:ind w:left="3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74F9B6">
      <w:start w:val="1"/>
      <w:numFmt w:val="bullet"/>
      <w:lvlText w:val="•"/>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866">
      <w:start w:val="1"/>
      <w:numFmt w:val="bullet"/>
      <w:lvlText w:val="o"/>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26A1E2">
      <w:start w:val="1"/>
      <w:numFmt w:val="bullet"/>
      <w:lvlText w:val="▪"/>
      <w:lvlJc w:val="left"/>
      <w:pPr>
        <w:ind w:left="5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AA0256"/>
    <w:multiLevelType w:val="hybridMultilevel"/>
    <w:tmpl w:val="A2901854"/>
    <w:lvl w:ilvl="0" w:tplc="FFFFFFFF">
      <w:start w:val="1"/>
      <w:numFmt w:val="bullet"/>
      <w:lvlText w:val=""/>
      <w:lvlJc w:val="left"/>
      <w:pPr>
        <w:ind w:left="-360" w:hanging="360"/>
      </w:pPr>
      <w:rPr>
        <w:rFonts w:ascii="Wingdings" w:hAnsi="Wingdings" w:hint="default"/>
      </w:rPr>
    </w:lvl>
    <w:lvl w:ilvl="1" w:tplc="0407000D">
      <w:start w:val="1"/>
      <w:numFmt w:val="bullet"/>
      <w:lvlText w:val=""/>
      <w:lvlJc w:val="left"/>
      <w:pPr>
        <w:ind w:left="360" w:hanging="360"/>
      </w:pPr>
      <w:rPr>
        <w:rFonts w:ascii="Wingdings" w:hAnsi="Wingdings" w:hint="default"/>
      </w:rPr>
    </w:lvl>
    <w:lvl w:ilvl="2" w:tplc="FFFFFFFF">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7" w15:restartNumberingAfterBreak="0">
    <w:nsid w:val="224900F9"/>
    <w:multiLevelType w:val="hybridMultilevel"/>
    <w:tmpl w:val="0E4850C0"/>
    <w:lvl w:ilvl="0" w:tplc="30C41C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E812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8AA39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C8DA0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6C0EA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7206D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34080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56ABF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763A4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C32BA6"/>
    <w:multiLevelType w:val="hybridMultilevel"/>
    <w:tmpl w:val="8104F566"/>
    <w:lvl w:ilvl="0" w:tplc="D0EC9F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E9FD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24096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04C48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B80EC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A0A51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C84C9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B4EB6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A541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8C5287"/>
    <w:multiLevelType w:val="hybridMultilevel"/>
    <w:tmpl w:val="9E70AF12"/>
    <w:lvl w:ilvl="0" w:tplc="CAFCB6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E15E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6C663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183C8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6A966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50A89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70B29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A2C85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4C2B9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AC2501"/>
    <w:multiLevelType w:val="hybridMultilevel"/>
    <w:tmpl w:val="C22E14BE"/>
    <w:lvl w:ilvl="0" w:tplc="FFFFFFFF">
      <w:start w:val="1"/>
      <w:numFmt w:val="bullet"/>
      <w:lvlText w:val=""/>
      <w:lvlJc w:val="left"/>
      <w:pPr>
        <w:ind w:left="-360" w:hanging="360"/>
      </w:pPr>
      <w:rPr>
        <w:rFonts w:ascii="Wingdings" w:hAnsi="Wingdings" w:hint="default"/>
      </w:rPr>
    </w:lvl>
    <w:lvl w:ilvl="1" w:tplc="0407000D">
      <w:start w:val="1"/>
      <w:numFmt w:val="bullet"/>
      <w:lvlText w:val=""/>
      <w:lvlJc w:val="left"/>
      <w:pPr>
        <w:ind w:left="360" w:hanging="360"/>
      </w:pPr>
      <w:rPr>
        <w:rFonts w:ascii="Wingdings" w:hAnsi="Wingdings" w:hint="default"/>
      </w:rPr>
    </w:lvl>
    <w:lvl w:ilvl="2" w:tplc="FFFFFFFF">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1" w15:restartNumberingAfterBreak="0">
    <w:nsid w:val="2E9309CE"/>
    <w:multiLevelType w:val="hybridMultilevel"/>
    <w:tmpl w:val="17F20A4E"/>
    <w:lvl w:ilvl="0" w:tplc="A66C1F70">
      <w:numFmt w:val="bullet"/>
      <w:lvlText w:val=""/>
      <w:lvlJc w:val="left"/>
      <w:pPr>
        <w:ind w:left="1080" w:hanging="360"/>
      </w:pPr>
      <w:rPr>
        <w:rFonts w:ascii="Symbol" w:eastAsia="Calibri" w:hAnsi="Symbol"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06E2344"/>
    <w:multiLevelType w:val="hybridMultilevel"/>
    <w:tmpl w:val="5C5A5170"/>
    <w:lvl w:ilvl="0" w:tplc="96BAC3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4C584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684F8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1C7E2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6441F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3A9C2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6A3DF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00047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4C628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391A9F"/>
    <w:multiLevelType w:val="hybridMultilevel"/>
    <w:tmpl w:val="E7C89B6E"/>
    <w:lvl w:ilvl="0" w:tplc="73305306">
      <w:start w:val="1"/>
      <w:numFmt w:val="bullet"/>
      <w:lvlText w:val="-"/>
      <w:lvlJc w:val="left"/>
      <w:pPr>
        <w:ind w:left="701" w:hanging="360"/>
      </w:pPr>
      <w:rPr>
        <w:rFonts w:ascii="Arial" w:hAnsi="Arial" w:hint="default"/>
      </w:rPr>
    </w:lvl>
    <w:lvl w:ilvl="1" w:tplc="65FE489A">
      <w:start w:val="1"/>
      <w:numFmt w:val="bullet"/>
      <w:lvlText w:val="o"/>
      <w:lvlJc w:val="left"/>
      <w:pPr>
        <w:ind w:left="1440" w:hanging="360"/>
      </w:pPr>
      <w:rPr>
        <w:rFonts w:ascii="Courier New" w:hAnsi="Courier New" w:hint="default"/>
      </w:rPr>
    </w:lvl>
    <w:lvl w:ilvl="2" w:tplc="BA0856B2">
      <w:start w:val="1"/>
      <w:numFmt w:val="bullet"/>
      <w:lvlText w:val=""/>
      <w:lvlJc w:val="left"/>
      <w:pPr>
        <w:ind w:left="2160" w:hanging="360"/>
      </w:pPr>
      <w:rPr>
        <w:rFonts w:ascii="Wingdings" w:hAnsi="Wingdings" w:hint="default"/>
      </w:rPr>
    </w:lvl>
    <w:lvl w:ilvl="3" w:tplc="58B81CDC">
      <w:start w:val="1"/>
      <w:numFmt w:val="bullet"/>
      <w:lvlText w:val=""/>
      <w:lvlJc w:val="left"/>
      <w:pPr>
        <w:ind w:left="2880" w:hanging="360"/>
      </w:pPr>
      <w:rPr>
        <w:rFonts w:ascii="Symbol" w:hAnsi="Symbol" w:hint="default"/>
      </w:rPr>
    </w:lvl>
    <w:lvl w:ilvl="4" w:tplc="6AA6D428">
      <w:start w:val="1"/>
      <w:numFmt w:val="bullet"/>
      <w:lvlText w:val="o"/>
      <w:lvlJc w:val="left"/>
      <w:pPr>
        <w:ind w:left="3600" w:hanging="360"/>
      </w:pPr>
      <w:rPr>
        <w:rFonts w:ascii="Courier New" w:hAnsi="Courier New" w:hint="default"/>
      </w:rPr>
    </w:lvl>
    <w:lvl w:ilvl="5" w:tplc="A03E134E">
      <w:start w:val="1"/>
      <w:numFmt w:val="bullet"/>
      <w:lvlText w:val=""/>
      <w:lvlJc w:val="left"/>
      <w:pPr>
        <w:ind w:left="4320" w:hanging="360"/>
      </w:pPr>
      <w:rPr>
        <w:rFonts w:ascii="Wingdings" w:hAnsi="Wingdings" w:hint="default"/>
      </w:rPr>
    </w:lvl>
    <w:lvl w:ilvl="6" w:tplc="FE02164E">
      <w:start w:val="1"/>
      <w:numFmt w:val="bullet"/>
      <w:lvlText w:val=""/>
      <w:lvlJc w:val="left"/>
      <w:pPr>
        <w:ind w:left="5040" w:hanging="360"/>
      </w:pPr>
      <w:rPr>
        <w:rFonts w:ascii="Symbol" w:hAnsi="Symbol" w:hint="default"/>
      </w:rPr>
    </w:lvl>
    <w:lvl w:ilvl="7" w:tplc="263060CA">
      <w:start w:val="1"/>
      <w:numFmt w:val="bullet"/>
      <w:lvlText w:val="o"/>
      <w:lvlJc w:val="left"/>
      <w:pPr>
        <w:ind w:left="5760" w:hanging="360"/>
      </w:pPr>
      <w:rPr>
        <w:rFonts w:ascii="Courier New" w:hAnsi="Courier New" w:hint="default"/>
      </w:rPr>
    </w:lvl>
    <w:lvl w:ilvl="8" w:tplc="8E5E2DAC">
      <w:start w:val="1"/>
      <w:numFmt w:val="bullet"/>
      <w:lvlText w:val=""/>
      <w:lvlJc w:val="left"/>
      <w:pPr>
        <w:ind w:left="6480" w:hanging="360"/>
      </w:pPr>
      <w:rPr>
        <w:rFonts w:ascii="Wingdings" w:hAnsi="Wingdings" w:hint="default"/>
      </w:rPr>
    </w:lvl>
  </w:abstractNum>
  <w:abstractNum w:abstractNumId="14" w15:restartNumberingAfterBreak="0">
    <w:nsid w:val="3FAA13A6"/>
    <w:multiLevelType w:val="hybridMultilevel"/>
    <w:tmpl w:val="D9B81C3A"/>
    <w:lvl w:ilvl="0" w:tplc="7B5E57E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FB9906"/>
    <w:multiLevelType w:val="hybridMultilevel"/>
    <w:tmpl w:val="E870956A"/>
    <w:lvl w:ilvl="0" w:tplc="6A54996A">
      <w:start w:val="1"/>
      <w:numFmt w:val="decimal"/>
      <w:lvlText w:val="%1."/>
      <w:lvlJc w:val="left"/>
      <w:pPr>
        <w:ind w:left="720" w:hanging="360"/>
      </w:pPr>
    </w:lvl>
    <w:lvl w:ilvl="1" w:tplc="DD6E6CD2">
      <w:start w:val="1"/>
      <w:numFmt w:val="lowerLetter"/>
      <w:lvlText w:val="%2."/>
      <w:lvlJc w:val="left"/>
      <w:pPr>
        <w:ind w:left="1440" w:hanging="360"/>
      </w:pPr>
    </w:lvl>
    <w:lvl w:ilvl="2" w:tplc="36108BD2">
      <w:start w:val="1"/>
      <w:numFmt w:val="lowerRoman"/>
      <w:lvlText w:val="%3."/>
      <w:lvlJc w:val="right"/>
      <w:pPr>
        <w:ind w:left="2160" w:hanging="180"/>
      </w:pPr>
    </w:lvl>
    <w:lvl w:ilvl="3" w:tplc="8F8ECC54">
      <w:start w:val="1"/>
      <w:numFmt w:val="decimal"/>
      <w:lvlText w:val="%4."/>
      <w:lvlJc w:val="left"/>
      <w:pPr>
        <w:ind w:left="2880" w:hanging="360"/>
      </w:pPr>
    </w:lvl>
    <w:lvl w:ilvl="4" w:tplc="68BEAB54">
      <w:start w:val="1"/>
      <w:numFmt w:val="lowerLetter"/>
      <w:lvlText w:val="%5."/>
      <w:lvlJc w:val="left"/>
      <w:pPr>
        <w:ind w:left="3600" w:hanging="360"/>
      </w:pPr>
    </w:lvl>
    <w:lvl w:ilvl="5" w:tplc="412CC81A">
      <w:start w:val="1"/>
      <w:numFmt w:val="lowerRoman"/>
      <w:lvlText w:val="%6."/>
      <w:lvlJc w:val="right"/>
      <w:pPr>
        <w:ind w:left="4320" w:hanging="180"/>
      </w:pPr>
    </w:lvl>
    <w:lvl w:ilvl="6" w:tplc="08423AFE">
      <w:start w:val="1"/>
      <w:numFmt w:val="decimal"/>
      <w:lvlText w:val="%7."/>
      <w:lvlJc w:val="left"/>
      <w:pPr>
        <w:ind w:left="5040" w:hanging="360"/>
      </w:pPr>
    </w:lvl>
    <w:lvl w:ilvl="7" w:tplc="8E5CC732">
      <w:start w:val="1"/>
      <w:numFmt w:val="lowerLetter"/>
      <w:lvlText w:val="%8."/>
      <w:lvlJc w:val="left"/>
      <w:pPr>
        <w:ind w:left="5760" w:hanging="360"/>
      </w:pPr>
    </w:lvl>
    <w:lvl w:ilvl="8" w:tplc="5504E4C4">
      <w:start w:val="1"/>
      <w:numFmt w:val="lowerRoman"/>
      <w:lvlText w:val="%9."/>
      <w:lvlJc w:val="right"/>
      <w:pPr>
        <w:ind w:left="6480" w:hanging="180"/>
      </w:pPr>
    </w:lvl>
  </w:abstractNum>
  <w:abstractNum w:abstractNumId="16" w15:restartNumberingAfterBreak="0">
    <w:nsid w:val="43776ACD"/>
    <w:multiLevelType w:val="hybridMultilevel"/>
    <w:tmpl w:val="643A92CC"/>
    <w:lvl w:ilvl="0" w:tplc="9BD00EA0">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F641EA"/>
    <w:multiLevelType w:val="hybridMultilevel"/>
    <w:tmpl w:val="F412F0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A4D39A8"/>
    <w:multiLevelType w:val="hybridMultilevel"/>
    <w:tmpl w:val="3CCA6ED2"/>
    <w:lvl w:ilvl="0" w:tplc="E2E62CF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6E3E06">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C8179E">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10E4C4">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362FB6">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254C0">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A031C6">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E017CE">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D01140">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E5274CD"/>
    <w:multiLevelType w:val="hybridMultilevel"/>
    <w:tmpl w:val="4300D294"/>
    <w:lvl w:ilvl="0" w:tplc="0407000D">
      <w:start w:val="1"/>
      <w:numFmt w:val="bullet"/>
      <w:lvlText w:val=""/>
      <w:lvlJc w:val="left"/>
      <w:pPr>
        <w:ind w:left="-360" w:hanging="360"/>
      </w:pPr>
      <w:rPr>
        <w:rFonts w:ascii="Wingdings" w:hAnsi="Wingdings"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20" w15:restartNumberingAfterBreak="0">
    <w:nsid w:val="51BD75F3"/>
    <w:multiLevelType w:val="hybridMultilevel"/>
    <w:tmpl w:val="5FEAF736"/>
    <w:lvl w:ilvl="0" w:tplc="A66C1F70">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D778EE"/>
    <w:multiLevelType w:val="hybridMultilevel"/>
    <w:tmpl w:val="1DA0D0BE"/>
    <w:lvl w:ilvl="0" w:tplc="B5D091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9C0D2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4E910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9C89B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E8C0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2CEDF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9813D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F6B69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5CA2C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B2739F1"/>
    <w:multiLevelType w:val="hybridMultilevel"/>
    <w:tmpl w:val="2BCA5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E021B6"/>
    <w:multiLevelType w:val="hybridMultilevel"/>
    <w:tmpl w:val="F586E1B8"/>
    <w:lvl w:ilvl="0" w:tplc="04070005">
      <w:start w:val="1"/>
      <w:numFmt w:val="bullet"/>
      <w:lvlText w:val=""/>
      <w:lvlJc w:val="left"/>
      <w:pPr>
        <w:ind w:left="734" w:hanging="360"/>
      </w:pPr>
      <w:rPr>
        <w:rFonts w:ascii="Wingdings" w:hAnsi="Wingdings" w:hint="default"/>
      </w:rPr>
    </w:lvl>
    <w:lvl w:ilvl="1" w:tplc="04070003" w:tentative="1">
      <w:start w:val="1"/>
      <w:numFmt w:val="bullet"/>
      <w:lvlText w:val="o"/>
      <w:lvlJc w:val="left"/>
      <w:pPr>
        <w:ind w:left="1454" w:hanging="360"/>
      </w:pPr>
      <w:rPr>
        <w:rFonts w:ascii="Courier New" w:hAnsi="Courier New" w:cs="Courier New" w:hint="default"/>
      </w:rPr>
    </w:lvl>
    <w:lvl w:ilvl="2" w:tplc="04070005" w:tentative="1">
      <w:start w:val="1"/>
      <w:numFmt w:val="bullet"/>
      <w:lvlText w:val=""/>
      <w:lvlJc w:val="left"/>
      <w:pPr>
        <w:ind w:left="2174" w:hanging="360"/>
      </w:pPr>
      <w:rPr>
        <w:rFonts w:ascii="Wingdings" w:hAnsi="Wingdings" w:hint="default"/>
      </w:rPr>
    </w:lvl>
    <w:lvl w:ilvl="3" w:tplc="04070001" w:tentative="1">
      <w:start w:val="1"/>
      <w:numFmt w:val="bullet"/>
      <w:lvlText w:val=""/>
      <w:lvlJc w:val="left"/>
      <w:pPr>
        <w:ind w:left="2894" w:hanging="360"/>
      </w:pPr>
      <w:rPr>
        <w:rFonts w:ascii="Symbol" w:hAnsi="Symbol" w:hint="default"/>
      </w:rPr>
    </w:lvl>
    <w:lvl w:ilvl="4" w:tplc="04070003" w:tentative="1">
      <w:start w:val="1"/>
      <w:numFmt w:val="bullet"/>
      <w:lvlText w:val="o"/>
      <w:lvlJc w:val="left"/>
      <w:pPr>
        <w:ind w:left="3614" w:hanging="360"/>
      </w:pPr>
      <w:rPr>
        <w:rFonts w:ascii="Courier New" w:hAnsi="Courier New" w:cs="Courier New" w:hint="default"/>
      </w:rPr>
    </w:lvl>
    <w:lvl w:ilvl="5" w:tplc="04070005" w:tentative="1">
      <w:start w:val="1"/>
      <w:numFmt w:val="bullet"/>
      <w:lvlText w:val=""/>
      <w:lvlJc w:val="left"/>
      <w:pPr>
        <w:ind w:left="4334" w:hanging="360"/>
      </w:pPr>
      <w:rPr>
        <w:rFonts w:ascii="Wingdings" w:hAnsi="Wingdings" w:hint="default"/>
      </w:rPr>
    </w:lvl>
    <w:lvl w:ilvl="6" w:tplc="04070001" w:tentative="1">
      <w:start w:val="1"/>
      <w:numFmt w:val="bullet"/>
      <w:lvlText w:val=""/>
      <w:lvlJc w:val="left"/>
      <w:pPr>
        <w:ind w:left="5054" w:hanging="360"/>
      </w:pPr>
      <w:rPr>
        <w:rFonts w:ascii="Symbol" w:hAnsi="Symbol" w:hint="default"/>
      </w:rPr>
    </w:lvl>
    <w:lvl w:ilvl="7" w:tplc="04070003" w:tentative="1">
      <w:start w:val="1"/>
      <w:numFmt w:val="bullet"/>
      <w:lvlText w:val="o"/>
      <w:lvlJc w:val="left"/>
      <w:pPr>
        <w:ind w:left="5774" w:hanging="360"/>
      </w:pPr>
      <w:rPr>
        <w:rFonts w:ascii="Courier New" w:hAnsi="Courier New" w:cs="Courier New" w:hint="default"/>
      </w:rPr>
    </w:lvl>
    <w:lvl w:ilvl="8" w:tplc="04070005" w:tentative="1">
      <w:start w:val="1"/>
      <w:numFmt w:val="bullet"/>
      <w:lvlText w:val=""/>
      <w:lvlJc w:val="left"/>
      <w:pPr>
        <w:ind w:left="6494" w:hanging="360"/>
      </w:pPr>
      <w:rPr>
        <w:rFonts w:ascii="Wingdings" w:hAnsi="Wingdings" w:hint="default"/>
      </w:rPr>
    </w:lvl>
  </w:abstractNum>
  <w:abstractNum w:abstractNumId="24" w15:restartNumberingAfterBreak="0">
    <w:nsid w:val="5E9B2BD9"/>
    <w:multiLevelType w:val="hybridMultilevel"/>
    <w:tmpl w:val="97F62FE2"/>
    <w:lvl w:ilvl="0" w:tplc="7B5E57E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C93036"/>
    <w:multiLevelType w:val="hybridMultilevel"/>
    <w:tmpl w:val="9334BE6C"/>
    <w:lvl w:ilvl="0" w:tplc="B2283B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32FA0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7426A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E21EF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86093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D8768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10EB9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FA61B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A8889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87D5D56"/>
    <w:multiLevelType w:val="hybridMultilevel"/>
    <w:tmpl w:val="5E704C96"/>
    <w:lvl w:ilvl="0" w:tplc="FFFFFFFF">
      <w:start w:val="1"/>
      <w:numFmt w:val="bullet"/>
      <w:lvlText w:val=""/>
      <w:lvlJc w:val="left"/>
      <w:pPr>
        <w:ind w:left="2120" w:hanging="360"/>
      </w:pPr>
      <w:rPr>
        <w:rFonts w:ascii="Wingdings" w:hAnsi="Wingdings" w:hint="default"/>
      </w:rPr>
    </w:lvl>
    <w:lvl w:ilvl="1" w:tplc="04070003" w:tentative="1">
      <w:start w:val="1"/>
      <w:numFmt w:val="bullet"/>
      <w:lvlText w:val="o"/>
      <w:lvlJc w:val="left"/>
      <w:pPr>
        <w:ind w:left="2840" w:hanging="360"/>
      </w:pPr>
      <w:rPr>
        <w:rFonts w:ascii="Courier New" w:hAnsi="Courier New" w:cs="Courier New" w:hint="default"/>
      </w:rPr>
    </w:lvl>
    <w:lvl w:ilvl="2" w:tplc="04070005" w:tentative="1">
      <w:start w:val="1"/>
      <w:numFmt w:val="bullet"/>
      <w:lvlText w:val=""/>
      <w:lvlJc w:val="left"/>
      <w:pPr>
        <w:ind w:left="3560" w:hanging="360"/>
      </w:pPr>
      <w:rPr>
        <w:rFonts w:ascii="Wingdings" w:hAnsi="Wingdings" w:hint="default"/>
      </w:rPr>
    </w:lvl>
    <w:lvl w:ilvl="3" w:tplc="04070001" w:tentative="1">
      <w:start w:val="1"/>
      <w:numFmt w:val="bullet"/>
      <w:lvlText w:val=""/>
      <w:lvlJc w:val="left"/>
      <w:pPr>
        <w:ind w:left="4280" w:hanging="360"/>
      </w:pPr>
      <w:rPr>
        <w:rFonts w:ascii="Symbol" w:hAnsi="Symbol" w:hint="default"/>
      </w:rPr>
    </w:lvl>
    <w:lvl w:ilvl="4" w:tplc="04070003" w:tentative="1">
      <w:start w:val="1"/>
      <w:numFmt w:val="bullet"/>
      <w:lvlText w:val="o"/>
      <w:lvlJc w:val="left"/>
      <w:pPr>
        <w:ind w:left="5000" w:hanging="360"/>
      </w:pPr>
      <w:rPr>
        <w:rFonts w:ascii="Courier New" w:hAnsi="Courier New" w:cs="Courier New" w:hint="default"/>
      </w:rPr>
    </w:lvl>
    <w:lvl w:ilvl="5" w:tplc="04070005" w:tentative="1">
      <w:start w:val="1"/>
      <w:numFmt w:val="bullet"/>
      <w:lvlText w:val=""/>
      <w:lvlJc w:val="left"/>
      <w:pPr>
        <w:ind w:left="5720" w:hanging="360"/>
      </w:pPr>
      <w:rPr>
        <w:rFonts w:ascii="Wingdings" w:hAnsi="Wingdings" w:hint="default"/>
      </w:rPr>
    </w:lvl>
    <w:lvl w:ilvl="6" w:tplc="04070001" w:tentative="1">
      <w:start w:val="1"/>
      <w:numFmt w:val="bullet"/>
      <w:lvlText w:val=""/>
      <w:lvlJc w:val="left"/>
      <w:pPr>
        <w:ind w:left="6440" w:hanging="360"/>
      </w:pPr>
      <w:rPr>
        <w:rFonts w:ascii="Symbol" w:hAnsi="Symbol" w:hint="default"/>
      </w:rPr>
    </w:lvl>
    <w:lvl w:ilvl="7" w:tplc="04070003" w:tentative="1">
      <w:start w:val="1"/>
      <w:numFmt w:val="bullet"/>
      <w:lvlText w:val="o"/>
      <w:lvlJc w:val="left"/>
      <w:pPr>
        <w:ind w:left="7160" w:hanging="360"/>
      </w:pPr>
      <w:rPr>
        <w:rFonts w:ascii="Courier New" w:hAnsi="Courier New" w:cs="Courier New" w:hint="default"/>
      </w:rPr>
    </w:lvl>
    <w:lvl w:ilvl="8" w:tplc="04070005" w:tentative="1">
      <w:start w:val="1"/>
      <w:numFmt w:val="bullet"/>
      <w:lvlText w:val=""/>
      <w:lvlJc w:val="left"/>
      <w:pPr>
        <w:ind w:left="7880" w:hanging="360"/>
      </w:pPr>
      <w:rPr>
        <w:rFonts w:ascii="Wingdings" w:hAnsi="Wingdings" w:hint="default"/>
      </w:rPr>
    </w:lvl>
  </w:abstractNum>
  <w:abstractNum w:abstractNumId="27" w15:restartNumberingAfterBreak="0">
    <w:nsid w:val="69C2085E"/>
    <w:multiLevelType w:val="hybridMultilevel"/>
    <w:tmpl w:val="12EC2532"/>
    <w:lvl w:ilvl="0" w:tplc="56382942">
      <w:start w:val="1"/>
      <w:numFmt w:val="lowerLetter"/>
      <w:lvlText w:val="%1."/>
      <w:lvlJc w:val="left"/>
      <w:pPr>
        <w:ind w:left="374" w:hanging="360"/>
      </w:pPr>
      <w:rPr>
        <w:rFonts w:hint="default"/>
      </w:rPr>
    </w:lvl>
    <w:lvl w:ilvl="1" w:tplc="04070019" w:tentative="1">
      <w:start w:val="1"/>
      <w:numFmt w:val="lowerLetter"/>
      <w:lvlText w:val="%2."/>
      <w:lvlJc w:val="left"/>
      <w:pPr>
        <w:ind w:left="1094" w:hanging="360"/>
      </w:pPr>
    </w:lvl>
    <w:lvl w:ilvl="2" w:tplc="0407001B" w:tentative="1">
      <w:start w:val="1"/>
      <w:numFmt w:val="lowerRoman"/>
      <w:lvlText w:val="%3."/>
      <w:lvlJc w:val="right"/>
      <w:pPr>
        <w:ind w:left="1814" w:hanging="180"/>
      </w:pPr>
    </w:lvl>
    <w:lvl w:ilvl="3" w:tplc="0407000F" w:tentative="1">
      <w:start w:val="1"/>
      <w:numFmt w:val="decimal"/>
      <w:lvlText w:val="%4."/>
      <w:lvlJc w:val="left"/>
      <w:pPr>
        <w:ind w:left="2534" w:hanging="360"/>
      </w:pPr>
    </w:lvl>
    <w:lvl w:ilvl="4" w:tplc="04070019" w:tentative="1">
      <w:start w:val="1"/>
      <w:numFmt w:val="lowerLetter"/>
      <w:lvlText w:val="%5."/>
      <w:lvlJc w:val="left"/>
      <w:pPr>
        <w:ind w:left="3254" w:hanging="360"/>
      </w:pPr>
    </w:lvl>
    <w:lvl w:ilvl="5" w:tplc="0407001B" w:tentative="1">
      <w:start w:val="1"/>
      <w:numFmt w:val="lowerRoman"/>
      <w:lvlText w:val="%6."/>
      <w:lvlJc w:val="right"/>
      <w:pPr>
        <w:ind w:left="3974" w:hanging="180"/>
      </w:pPr>
    </w:lvl>
    <w:lvl w:ilvl="6" w:tplc="0407000F" w:tentative="1">
      <w:start w:val="1"/>
      <w:numFmt w:val="decimal"/>
      <w:lvlText w:val="%7."/>
      <w:lvlJc w:val="left"/>
      <w:pPr>
        <w:ind w:left="4694" w:hanging="360"/>
      </w:pPr>
    </w:lvl>
    <w:lvl w:ilvl="7" w:tplc="04070019" w:tentative="1">
      <w:start w:val="1"/>
      <w:numFmt w:val="lowerLetter"/>
      <w:lvlText w:val="%8."/>
      <w:lvlJc w:val="left"/>
      <w:pPr>
        <w:ind w:left="5414" w:hanging="360"/>
      </w:pPr>
    </w:lvl>
    <w:lvl w:ilvl="8" w:tplc="0407001B" w:tentative="1">
      <w:start w:val="1"/>
      <w:numFmt w:val="lowerRoman"/>
      <w:lvlText w:val="%9."/>
      <w:lvlJc w:val="right"/>
      <w:pPr>
        <w:ind w:left="6134" w:hanging="180"/>
      </w:pPr>
    </w:lvl>
  </w:abstractNum>
  <w:abstractNum w:abstractNumId="28" w15:restartNumberingAfterBreak="0">
    <w:nsid w:val="69CE477F"/>
    <w:multiLevelType w:val="hybridMultilevel"/>
    <w:tmpl w:val="0C8226DA"/>
    <w:lvl w:ilvl="0" w:tplc="0058AF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BCB40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68506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0C02A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2EB45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D8D64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38A49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C7C6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486FA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BE15F8"/>
    <w:multiLevelType w:val="hybridMultilevel"/>
    <w:tmpl w:val="268C0D8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861348"/>
    <w:multiLevelType w:val="hybridMultilevel"/>
    <w:tmpl w:val="B9382A62"/>
    <w:lvl w:ilvl="0" w:tplc="7D1289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9E7D7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980A2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F0C99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6E602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5AC84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2C9BE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04BFF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9C4EE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A45586"/>
    <w:multiLevelType w:val="hybridMultilevel"/>
    <w:tmpl w:val="4746B0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0887236">
    <w:abstractNumId w:val="3"/>
  </w:num>
  <w:num w:numId="2" w16cid:durableId="533737158">
    <w:abstractNumId w:val="0"/>
  </w:num>
  <w:num w:numId="3" w16cid:durableId="902253123">
    <w:abstractNumId w:val="15"/>
  </w:num>
  <w:num w:numId="4" w16cid:durableId="476845707">
    <w:abstractNumId w:val="13"/>
  </w:num>
  <w:num w:numId="5" w16cid:durableId="1951010030">
    <w:abstractNumId w:val="5"/>
  </w:num>
  <w:num w:numId="6" w16cid:durableId="1889339023">
    <w:abstractNumId w:val="25"/>
  </w:num>
  <w:num w:numId="7" w16cid:durableId="252664369">
    <w:abstractNumId w:val="4"/>
  </w:num>
  <w:num w:numId="8" w16cid:durableId="1854956348">
    <w:abstractNumId w:val="30"/>
  </w:num>
  <w:num w:numId="9" w16cid:durableId="182591705">
    <w:abstractNumId w:val="12"/>
  </w:num>
  <w:num w:numId="10" w16cid:durableId="1976330730">
    <w:abstractNumId w:val="8"/>
  </w:num>
  <w:num w:numId="11" w16cid:durableId="1899054469">
    <w:abstractNumId w:val="7"/>
  </w:num>
  <w:num w:numId="12" w16cid:durableId="103310966">
    <w:abstractNumId w:val="18"/>
  </w:num>
  <w:num w:numId="13" w16cid:durableId="2000499439">
    <w:abstractNumId w:val="9"/>
  </w:num>
  <w:num w:numId="14" w16cid:durableId="1550654080">
    <w:abstractNumId w:val="28"/>
  </w:num>
  <w:num w:numId="15" w16cid:durableId="304898485">
    <w:abstractNumId w:val="21"/>
  </w:num>
  <w:num w:numId="16" w16cid:durableId="1508321958">
    <w:abstractNumId w:val="14"/>
  </w:num>
  <w:num w:numId="17" w16cid:durableId="1345404995">
    <w:abstractNumId w:val="17"/>
  </w:num>
  <w:num w:numId="18" w16cid:durableId="1308975169">
    <w:abstractNumId w:val="27"/>
  </w:num>
  <w:num w:numId="19" w16cid:durableId="538708025">
    <w:abstractNumId w:val="2"/>
  </w:num>
  <w:num w:numId="20" w16cid:durableId="1772510072">
    <w:abstractNumId w:val="31"/>
  </w:num>
  <w:num w:numId="21" w16cid:durableId="810252346">
    <w:abstractNumId w:val="29"/>
  </w:num>
  <w:num w:numId="22" w16cid:durableId="1345743140">
    <w:abstractNumId w:val="24"/>
  </w:num>
  <w:num w:numId="23" w16cid:durableId="1016201293">
    <w:abstractNumId w:val="22"/>
  </w:num>
  <w:num w:numId="24" w16cid:durableId="2125299582">
    <w:abstractNumId w:val="23"/>
  </w:num>
  <w:num w:numId="25" w16cid:durableId="470485344">
    <w:abstractNumId w:val="1"/>
  </w:num>
  <w:num w:numId="26" w16cid:durableId="1798406060">
    <w:abstractNumId w:val="26"/>
  </w:num>
  <w:num w:numId="27" w16cid:durableId="473135877">
    <w:abstractNumId w:val="16"/>
  </w:num>
  <w:num w:numId="28" w16cid:durableId="904605399">
    <w:abstractNumId w:val="20"/>
  </w:num>
  <w:num w:numId="29" w16cid:durableId="655959118">
    <w:abstractNumId w:val="11"/>
  </w:num>
  <w:num w:numId="30" w16cid:durableId="1250113644">
    <w:abstractNumId w:val="19"/>
  </w:num>
  <w:num w:numId="31" w16cid:durableId="858203166">
    <w:abstractNumId w:val="10"/>
  </w:num>
  <w:num w:numId="32" w16cid:durableId="1496338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B6584F"/>
    <w:rsid w:val="00003B94"/>
    <w:rsid w:val="0001423E"/>
    <w:rsid w:val="000162E2"/>
    <w:rsid w:val="000300EB"/>
    <w:rsid w:val="0007335A"/>
    <w:rsid w:val="000753D4"/>
    <w:rsid w:val="00077DE6"/>
    <w:rsid w:val="00082512"/>
    <w:rsid w:val="00094C99"/>
    <w:rsid w:val="000A66D9"/>
    <w:rsid w:val="000B2239"/>
    <w:rsid w:val="000D21B3"/>
    <w:rsid w:val="000E5C3E"/>
    <w:rsid w:val="00101946"/>
    <w:rsid w:val="00101C27"/>
    <w:rsid w:val="00112B87"/>
    <w:rsid w:val="001168DE"/>
    <w:rsid w:val="00136F94"/>
    <w:rsid w:val="001413DA"/>
    <w:rsid w:val="00162434"/>
    <w:rsid w:val="001627F8"/>
    <w:rsid w:val="00195CF2"/>
    <w:rsid w:val="001B7A55"/>
    <w:rsid w:val="001C75E6"/>
    <w:rsid w:val="001D7242"/>
    <w:rsid w:val="001E56EC"/>
    <w:rsid w:val="001E5EB3"/>
    <w:rsid w:val="001F681D"/>
    <w:rsid w:val="00213131"/>
    <w:rsid w:val="00216D10"/>
    <w:rsid w:val="00221814"/>
    <w:rsid w:val="00254778"/>
    <w:rsid w:val="002676DA"/>
    <w:rsid w:val="00291198"/>
    <w:rsid w:val="00291401"/>
    <w:rsid w:val="002A70E2"/>
    <w:rsid w:val="002C7C80"/>
    <w:rsid w:val="002F4F7B"/>
    <w:rsid w:val="002F7948"/>
    <w:rsid w:val="00302CDB"/>
    <w:rsid w:val="00330142"/>
    <w:rsid w:val="00344641"/>
    <w:rsid w:val="0039124E"/>
    <w:rsid w:val="003955CA"/>
    <w:rsid w:val="003B60E2"/>
    <w:rsid w:val="003D5A01"/>
    <w:rsid w:val="003E1B33"/>
    <w:rsid w:val="003F4572"/>
    <w:rsid w:val="003F6926"/>
    <w:rsid w:val="00420AB1"/>
    <w:rsid w:val="00442ADA"/>
    <w:rsid w:val="00443A6F"/>
    <w:rsid w:val="00450BD6"/>
    <w:rsid w:val="00451ED5"/>
    <w:rsid w:val="00453FD4"/>
    <w:rsid w:val="00457CDC"/>
    <w:rsid w:val="00470F5B"/>
    <w:rsid w:val="004764CF"/>
    <w:rsid w:val="004769BE"/>
    <w:rsid w:val="00483BEB"/>
    <w:rsid w:val="004B1DDD"/>
    <w:rsid w:val="004B4554"/>
    <w:rsid w:val="004B5F68"/>
    <w:rsid w:val="004C6BBF"/>
    <w:rsid w:val="004D1E44"/>
    <w:rsid w:val="004D6E20"/>
    <w:rsid w:val="004F28EF"/>
    <w:rsid w:val="004F2A9D"/>
    <w:rsid w:val="004F3DBB"/>
    <w:rsid w:val="004F7085"/>
    <w:rsid w:val="00504354"/>
    <w:rsid w:val="00542438"/>
    <w:rsid w:val="00544B5C"/>
    <w:rsid w:val="00546BB3"/>
    <w:rsid w:val="00560A7F"/>
    <w:rsid w:val="00561DD8"/>
    <w:rsid w:val="005815BE"/>
    <w:rsid w:val="00592374"/>
    <w:rsid w:val="005B3FBA"/>
    <w:rsid w:val="005D2B6D"/>
    <w:rsid w:val="005D2D8C"/>
    <w:rsid w:val="005D74AF"/>
    <w:rsid w:val="005E1787"/>
    <w:rsid w:val="005E4752"/>
    <w:rsid w:val="005F023D"/>
    <w:rsid w:val="0061369D"/>
    <w:rsid w:val="00616BF8"/>
    <w:rsid w:val="0062211C"/>
    <w:rsid w:val="006278CF"/>
    <w:rsid w:val="00656C97"/>
    <w:rsid w:val="00677E0E"/>
    <w:rsid w:val="00686BD0"/>
    <w:rsid w:val="00693599"/>
    <w:rsid w:val="006B33A1"/>
    <w:rsid w:val="006C2FCF"/>
    <w:rsid w:val="006D6354"/>
    <w:rsid w:val="006E7908"/>
    <w:rsid w:val="00700D71"/>
    <w:rsid w:val="00706F26"/>
    <w:rsid w:val="007148C8"/>
    <w:rsid w:val="00732070"/>
    <w:rsid w:val="007605FC"/>
    <w:rsid w:val="00762A74"/>
    <w:rsid w:val="00796D1F"/>
    <w:rsid w:val="007B17A2"/>
    <w:rsid w:val="007B23A0"/>
    <w:rsid w:val="007C29C9"/>
    <w:rsid w:val="007C341D"/>
    <w:rsid w:val="007D0349"/>
    <w:rsid w:val="007D03FD"/>
    <w:rsid w:val="007F2EC7"/>
    <w:rsid w:val="008127BD"/>
    <w:rsid w:val="008127CA"/>
    <w:rsid w:val="00827C5C"/>
    <w:rsid w:val="00834DDB"/>
    <w:rsid w:val="00847223"/>
    <w:rsid w:val="008562FA"/>
    <w:rsid w:val="00860885"/>
    <w:rsid w:val="008627FA"/>
    <w:rsid w:val="00864288"/>
    <w:rsid w:val="00864321"/>
    <w:rsid w:val="008948D8"/>
    <w:rsid w:val="008A6E43"/>
    <w:rsid w:val="008D66CC"/>
    <w:rsid w:val="008E40FF"/>
    <w:rsid w:val="008F42BE"/>
    <w:rsid w:val="008F68F7"/>
    <w:rsid w:val="009002EF"/>
    <w:rsid w:val="00903081"/>
    <w:rsid w:val="00913105"/>
    <w:rsid w:val="00933FB4"/>
    <w:rsid w:val="00944BBB"/>
    <w:rsid w:val="0094557F"/>
    <w:rsid w:val="0095294C"/>
    <w:rsid w:val="00961D4E"/>
    <w:rsid w:val="00965E08"/>
    <w:rsid w:val="009A00B1"/>
    <w:rsid w:val="009A08C9"/>
    <w:rsid w:val="009B0134"/>
    <w:rsid w:val="009B660C"/>
    <w:rsid w:val="009C18A6"/>
    <w:rsid w:val="009C40A3"/>
    <w:rsid w:val="009C7306"/>
    <w:rsid w:val="009D39FF"/>
    <w:rsid w:val="009F32D4"/>
    <w:rsid w:val="00A2407A"/>
    <w:rsid w:val="00A31ECC"/>
    <w:rsid w:val="00A36A2F"/>
    <w:rsid w:val="00A65EC1"/>
    <w:rsid w:val="00A83879"/>
    <w:rsid w:val="00A86E2C"/>
    <w:rsid w:val="00A92483"/>
    <w:rsid w:val="00AC2161"/>
    <w:rsid w:val="00AD5467"/>
    <w:rsid w:val="00AE22E9"/>
    <w:rsid w:val="00AF3F2F"/>
    <w:rsid w:val="00B046C9"/>
    <w:rsid w:val="00B14FF1"/>
    <w:rsid w:val="00B31288"/>
    <w:rsid w:val="00B4074E"/>
    <w:rsid w:val="00B41CB1"/>
    <w:rsid w:val="00B55F15"/>
    <w:rsid w:val="00B6584F"/>
    <w:rsid w:val="00B8050B"/>
    <w:rsid w:val="00B937A8"/>
    <w:rsid w:val="00BA183E"/>
    <w:rsid w:val="00BB039A"/>
    <w:rsid w:val="00BC0040"/>
    <w:rsid w:val="00BC12C6"/>
    <w:rsid w:val="00BD3F94"/>
    <w:rsid w:val="00C22A63"/>
    <w:rsid w:val="00C241CD"/>
    <w:rsid w:val="00C349C3"/>
    <w:rsid w:val="00C51700"/>
    <w:rsid w:val="00C55D31"/>
    <w:rsid w:val="00C650E5"/>
    <w:rsid w:val="00C747B9"/>
    <w:rsid w:val="00C97F72"/>
    <w:rsid w:val="00CB1E34"/>
    <w:rsid w:val="00CC15D4"/>
    <w:rsid w:val="00CD0B44"/>
    <w:rsid w:val="00CF3BE2"/>
    <w:rsid w:val="00D379DB"/>
    <w:rsid w:val="00D45C76"/>
    <w:rsid w:val="00D54DA3"/>
    <w:rsid w:val="00D62058"/>
    <w:rsid w:val="00D80306"/>
    <w:rsid w:val="00DB2B90"/>
    <w:rsid w:val="00DB6590"/>
    <w:rsid w:val="00DC0F95"/>
    <w:rsid w:val="00DC1088"/>
    <w:rsid w:val="00E06E59"/>
    <w:rsid w:val="00E106C2"/>
    <w:rsid w:val="00E15A6B"/>
    <w:rsid w:val="00E23759"/>
    <w:rsid w:val="00E37D30"/>
    <w:rsid w:val="00E65C0D"/>
    <w:rsid w:val="00E67235"/>
    <w:rsid w:val="00E7330C"/>
    <w:rsid w:val="00E918FC"/>
    <w:rsid w:val="00EC558F"/>
    <w:rsid w:val="00EF0677"/>
    <w:rsid w:val="00EF7A46"/>
    <w:rsid w:val="00F15C29"/>
    <w:rsid w:val="00F231B0"/>
    <w:rsid w:val="00F3263E"/>
    <w:rsid w:val="00F41D70"/>
    <w:rsid w:val="00F41E73"/>
    <w:rsid w:val="00F626B2"/>
    <w:rsid w:val="00F672A0"/>
    <w:rsid w:val="00F71815"/>
    <w:rsid w:val="00FA4F6F"/>
    <w:rsid w:val="00FB3B22"/>
    <w:rsid w:val="00FD3F63"/>
    <w:rsid w:val="1E6A43A3"/>
    <w:rsid w:val="4B0B2C1B"/>
    <w:rsid w:val="5B44FA4E"/>
    <w:rsid w:val="6E156B56"/>
    <w:rsid w:val="7D986A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FA604"/>
  <w15:docId w15:val="{CAA89253-4ACA-42A6-B1A7-0DAED3B5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46C9"/>
    <w:pPr>
      <w:spacing w:after="7" w:line="271" w:lineRule="auto"/>
      <w:ind w:left="379" w:hanging="365"/>
    </w:pPr>
    <w:rPr>
      <w:rFonts w:ascii="Calibri" w:eastAsia="Calibri" w:hAnsi="Calibri" w:cs="Calibri"/>
      <w:color w:val="000000"/>
    </w:rPr>
  </w:style>
  <w:style w:type="paragraph" w:styleId="berschrift1">
    <w:name w:val="heading 1"/>
    <w:next w:val="Standard"/>
    <w:link w:val="berschrift1Zchn"/>
    <w:uiPriority w:val="9"/>
    <w:qFormat/>
    <w:rsid w:val="00B046C9"/>
    <w:pPr>
      <w:keepNext/>
      <w:keepLines/>
      <w:pBdr>
        <w:top w:val="single" w:sz="4" w:space="0" w:color="000000"/>
        <w:left w:val="single" w:sz="4" w:space="0" w:color="000000"/>
        <w:bottom w:val="single" w:sz="4" w:space="0" w:color="000000"/>
        <w:right w:val="single" w:sz="4" w:space="0" w:color="000000"/>
      </w:pBdr>
      <w:spacing w:after="0"/>
      <w:ind w:left="24" w:hanging="10"/>
      <w:outlineLvl w:val="0"/>
    </w:pPr>
    <w:rPr>
      <w:rFonts w:ascii="Calibri" w:eastAsia="Calibri" w:hAnsi="Calibri" w:cs="Calibri"/>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046C9"/>
    <w:rPr>
      <w:rFonts w:ascii="Calibri" w:eastAsia="Calibri" w:hAnsi="Calibri" w:cs="Calibri"/>
      <w:b/>
      <w:color w:val="000000"/>
      <w:sz w:val="22"/>
    </w:rPr>
  </w:style>
  <w:style w:type="paragraph" w:customStyle="1" w:styleId="footnotedescription">
    <w:name w:val="footnote description"/>
    <w:next w:val="Standard"/>
    <w:link w:val="footnotedescriptionChar"/>
    <w:hidden/>
    <w:rsid w:val="00B046C9"/>
    <w:pPr>
      <w:spacing w:after="0" w:line="252" w:lineRule="auto"/>
      <w:ind w:left="14" w:right="5"/>
    </w:pPr>
    <w:rPr>
      <w:rFonts w:ascii="Calibri" w:eastAsia="Calibri" w:hAnsi="Calibri" w:cs="Calibri"/>
      <w:color w:val="000000"/>
      <w:sz w:val="18"/>
    </w:rPr>
  </w:style>
  <w:style w:type="character" w:customStyle="1" w:styleId="footnotedescriptionChar">
    <w:name w:val="footnote description Char"/>
    <w:link w:val="footnotedescription"/>
    <w:rsid w:val="00B046C9"/>
    <w:rPr>
      <w:rFonts w:ascii="Calibri" w:eastAsia="Calibri" w:hAnsi="Calibri" w:cs="Calibri"/>
      <w:color w:val="000000"/>
      <w:sz w:val="18"/>
    </w:rPr>
  </w:style>
  <w:style w:type="character" w:customStyle="1" w:styleId="footnotemark">
    <w:name w:val="footnote mark"/>
    <w:hidden/>
    <w:rsid w:val="00B046C9"/>
    <w:rPr>
      <w:rFonts w:ascii="Calibri" w:eastAsia="Calibri" w:hAnsi="Calibri" w:cs="Calibri"/>
      <w:color w:val="000000"/>
      <w:sz w:val="18"/>
      <w:vertAlign w:val="superscript"/>
    </w:rPr>
  </w:style>
  <w:style w:type="table" w:customStyle="1" w:styleId="Tabellenraster1">
    <w:name w:val="Tabellenraster1"/>
    <w:rsid w:val="00B046C9"/>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8A6E43"/>
    <w:pPr>
      <w:ind w:left="720"/>
      <w:contextualSpacing/>
    </w:pPr>
  </w:style>
  <w:style w:type="paragraph" w:styleId="Kopfzeile">
    <w:name w:val="header"/>
    <w:basedOn w:val="Standard"/>
    <w:link w:val="KopfzeileZchn"/>
    <w:uiPriority w:val="99"/>
    <w:semiHidden/>
    <w:unhideWhenUsed/>
    <w:rsid w:val="00944B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44BBB"/>
    <w:rPr>
      <w:rFonts w:ascii="Calibri" w:eastAsia="Calibri" w:hAnsi="Calibri" w:cs="Calibri"/>
      <w:color w:val="000000"/>
    </w:rPr>
  </w:style>
  <w:style w:type="paragraph" w:styleId="Fuzeile">
    <w:name w:val="footer"/>
    <w:basedOn w:val="Standard"/>
    <w:link w:val="FuzeileZchn"/>
    <w:uiPriority w:val="99"/>
    <w:semiHidden/>
    <w:unhideWhenUsed/>
    <w:rsid w:val="00944BB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44BBB"/>
    <w:rPr>
      <w:rFonts w:ascii="Calibri" w:eastAsia="Calibri" w:hAnsi="Calibri" w:cs="Calibri"/>
      <w:color w:val="000000"/>
    </w:rPr>
  </w:style>
  <w:style w:type="paragraph" w:styleId="Funotentext">
    <w:name w:val="footnote text"/>
    <w:basedOn w:val="Standard"/>
    <w:link w:val="FunotentextZchn"/>
    <w:uiPriority w:val="99"/>
    <w:semiHidden/>
    <w:unhideWhenUsed/>
    <w:rsid w:val="000E5C3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5C3E"/>
    <w:rPr>
      <w:rFonts w:ascii="Calibri" w:eastAsia="Calibri" w:hAnsi="Calibri" w:cs="Calibri"/>
      <w:color w:val="000000"/>
      <w:sz w:val="20"/>
      <w:szCs w:val="20"/>
    </w:rPr>
  </w:style>
  <w:style w:type="character" w:styleId="Funotenzeichen">
    <w:name w:val="footnote reference"/>
    <w:basedOn w:val="Absatz-Standardschriftart"/>
    <w:uiPriority w:val="99"/>
    <w:semiHidden/>
    <w:unhideWhenUsed/>
    <w:rsid w:val="000E5C3E"/>
    <w:rPr>
      <w:vertAlign w:val="superscript"/>
    </w:rPr>
  </w:style>
  <w:style w:type="paragraph" w:styleId="Sprechblasentext">
    <w:name w:val="Balloon Text"/>
    <w:basedOn w:val="Standard"/>
    <w:link w:val="SprechblasentextZchn"/>
    <w:uiPriority w:val="99"/>
    <w:semiHidden/>
    <w:unhideWhenUsed/>
    <w:rsid w:val="00EC55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558F"/>
    <w:rPr>
      <w:rFonts w:ascii="Segoe UI" w:eastAsia="Calibri" w:hAnsi="Segoe UI" w:cs="Segoe UI"/>
      <w:color w:val="000000"/>
      <w:sz w:val="18"/>
      <w:szCs w:val="18"/>
    </w:rPr>
  </w:style>
  <w:style w:type="table" w:styleId="Tabellenraster">
    <w:name w:val="Table Grid"/>
    <w:basedOn w:val="NormaleTabelle"/>
    <w:uiPriority w:val="59"/>
    <w:rsid w:val="00451ED5"/>
    <w:pPr>
      <w:spacing w:after="0" w:line="240" w:lineRule="auto"/>
    </w:pPr>
    <w:rPr>
      <w:rFonts w:eastAsiaTheme="minorHAnsi"/>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451ED5"/>
    <w:rPr>
      <w:color w:val="0563C1" w:themeColor="hyperlink"/>
      <w:u w:val="single"/>
    </w:rPr>
  </w:style>
  <w:style w:type="character" w:styleId="BesuchterLink">
    <w:name w:val="FollowedHyperlink"/>
    <w:basedOn w:val="Absatz-Standardschriftart"/>
    <w:uiPriority w:val="99"/>
    <w:semiHidden/>
    <w:unhideWhenUsed/>
    <w:rsid w:val="006B33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298413">
      <w:bodyDiv w:val="1"/>
      <w:marLeft w:val="0"/>
      <w:marRight w:val="0"/>
      <w:marTop w:val="0"/>
      <w:marBottom w:val="0"/>
      <w:divBdr>
        <w:top w:val="none" w:sz="0" w:space="0" w:color="auto"/>
        <w:left w:val="none" w:sz="0" w:space="0" w:color="auto"/>
        <w:bottom w:val="none" w:sz="0" w:space="0" w:color="auto"/>
        <w:right w:val="none" w:sz="0" w:space="0" w:color="auto"/>
      </w:divBdr>
      <w:divsChild>
        <w:div w:id="403796289">
          <w:marLeft w:val="0"/>
          <w:marRight w:val="0"/>
          <w:marTop w:val="0"/>
          <w:marBottom w:val="0"/>
          <w:divBdr>
            <w:top w:val="none" w:sz="0" w:space="0" w:color="auto"/>
            <w:left w:val="none" w:sz="0" w:space="0" w:color="auto"/>
            <w:bottom w:val="none" w:sz="0" w:space="0" w:color="auto"/>
            <w:right w:val="none" w:sz="0" w:space="0" w:color="auto"/>
          </w:divBdr>
        </w:div>
        <w:div w:id="17991849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C796D36084EB4988032B597798BFFA" ma:contentTypeVersion="14" ma:contentTypeDescription="Ein neues Dokument erstellen." ma:contentTypeScope="" ma:versionID="39299fb867d831975ef91b5d75ccd5e1">
  <xsd:schema xmlns:xsd="http://www.w3.org/2001/XMLSchema" xmlns:xs="http://www.w3.org/2001/XMLSchema" xmlns:p="http://schemas.microsoft.com/office/2006/metadata/properties" xmlns:ns3="354ca5ea-3ac1-4afc-943d-0dd7b5bdece8" xmlns:ns4="fd38b821-a2d5-4c5d-825d-3cdf2c8abad3" targetNamespace="http://schemas.microsoft.com/office/2006/metadata/properties" ma:root="true" ma:fieldsID="082a1644fb683ca8079edd475774ab63" ns3:_="" ns4:_="">
    <xsd:import namespace="354ca5ea-3ac1-4afc-943d-0dd7b5bdece8"/>
    <xsd:import namespace="fd38b821-a2d5-4c5d-825d-3cdf2c8abad3"/>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ca5ea-3ac1-4afc-943d-0dd7b5bdec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8b821-a2d5-4c5d-825d-3cdf2c8abad3"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SharingHintHash" ma:index="13" nillable="true" ma:displayName="Freigabehinweis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82CF7B-FA6B-44EA-9785-91ED15EB0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ca5ea-3ac1-4afc-943d-0dd7b5bdece8"/>
    <ds:schemaRef ds:uri="fd38b821-a2d5-4c5d-825d-3cdf2c8ab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AB241-464A-450B-9CF2-138D3A3FE6D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54ca5ea-3ac1-4afc-943d-0dd7b5bdece8"/>
    <ds:schemaRef ds:uri="http://purl.org/dc/terms/"/>
    <ds:schemaRef ds:uri="http://schemas.openxmlformats.org/package/2006/metadata/core-properties"/>
    <ds:schemaRef ds:uri="fd38b821-a2d5-4c5d-825d-3cdf2c8abad3"/>
    <ds:schemaRef ds:uri="http://www.w3.org/XML/1998/namespace"/>
    <ds:schemaRef ds:uri="http://purl.org/dc/dcmitype/"/>
  </ds:schemaRefs>
</ds:datastoreItem>
</file>

<file path=customXml/itemProps3.xml><?xml version="1.0" encoding="utf-8"?>
<ds:datastoreItem xmlns:ds="http://schemas.openxmlformats.org/officeDocument/2006/customXml" ds:itemID="{4D180752-A964-4910-935B-A0C68A7DF51B}">
  <ds:schemaRefs>
    <ds:schemaRef ds:uri="http://schemas.openxmlformats.org/officeDocument/2006/bibliography"/>
  </ds:schemaRefs>
</ds:datastoreItem>
</file>

<file path=customXml/itemProps4.xml><?xml version="1.0" encoding="utf-8"?>
<ds:datastoreItem xmlns:ds="http://schemas.openxmlformats.org/officeDocument/2006/customXml" ds:itemID="{6CA48E9A-8DC2-431B-8D67-1647C0C1F1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10236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Thamm</dc:creator>
  <cp:keywords/>
  <cp:lastModifiedBy>Jürgen Thamm</cp:lastModifiedBy>
  <cp:revision>5</cp:revision>
  <cp:lastPrinted>2023-01-19T02:36:00Z</cp:lastPrinted>
  <dcterms:created xsi:type="dcterms:W3CDTF">2023-10-26T13:19:00Z</dcterms:created>
  <dcterms:modified xsi:type="dcterms:W3CDTF">2023-10-29T13:00:00Z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0x010100E0C796D36084EB4988032B597798BFFA</vt:lpwstr>
  </property>
</Properties>
</file>